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BD20" w14:textId="77777777" w:rsidR="00206865" w:rsidRPr="00A00744" w:rsidRDefault="00206865" w:rsidP="0042275D">
      <w:pPr>
        <w:pStyle w:val="Heading2"/>
        <w:rPr>
          <w:rFonts w:asciiTheme="minorHAnsi" w:hAnsiTheme="minorHAnsi" w:cstheme="minorHAnsi"/>
          <w:b/>
        </w:rPr>
      </w:pPr>
      <w:r w:rsidRPr="00A00744">
        <w:rPr>
          <w:rFonts w:asciiTheme="minorHAnsi" w:hAnsiTheme="minorHAnsi" w:cstheme="minorHAnsi"/>
          <w:b/>
        </w:rPr>
        <w:t>General Regulation Z</w:t>
      </w:r>
    </w:p>
    <w:p w14:paraId="58854ADE" w14:textId="77777777" w:rsidR="0042275D" w:rsidRPr="00F44961" w:rsidRDefault="0042275D" w:rsidP="0042275D">
      <w:pPr>
        <w:rPr>
          <w:rFonts w:cstheme="minorHAnsi"/>
        </w:rPr>
      </w:pPr>
    </w:p>
    <w:p w14:paraId="0C96031D" w14:textId="7F19CF05" w:rsidR="00206865" w:rsidRPr="00F44961" w:rsidRDefault="00206865" w:rsidP="00206865">
      <w:pPr>
        <w:pStyle w:val="ListParagraph"/>
        <w:numPr>
          <w:ilvl w:val="0"/>
          <w:numId w:val="6"/>
        </w:numPr>
        <w:spacing w:line="276" w:lineRule="auto"/>
        <w:rPr>
          <w:rFonts w:cstheme="minorHAnsi"/>
        </w:rPr>
      </w:pPr>
      <w:r w:rsidRPr="00F44961">
        <w:rPr>
          <w:rFonts w:cstheme="minorHAnsi"/>
          <w:b/>
          <w:bCs/>
        </w:rPr>
        <w:t>Which statement</w:t>
      </w:r>
      <w:r w:rsidR="00283C24" w:rsidRPr="00F44961">
        <w:rPr>
          <w:rFonts w:cstheme="minorHAnsi"/>
          <w:b/>
          <w:bCs/>
        </w:rPr>
        <w:t>(s)</w:t>
      </w:r>
      <w:r w:rsidRPr="00F44961">
        <w:rPr>
          <w:rFonts w:cstheme="minorHAnsi"/>
          <w:b/>
          <w:bCs/>
        </w:rPr>
        <w:t xml:space="preserve"> below </w:t>
      </w:r>
      <w:r w:rsidR="00283C24" w:rsidRPr="00F44961">
        <w:rPr>
          <w:rFonts w:cstheme="minorHAnsi"/>
          <w:b/>
          <w:bCs/>
        </w:rPr>
        <w:t>are</w:t>
      </w:r>
      <w:r w:rsidRPr="00F44961">
        <w:rPr>
          <w:rFonts w:cstheme="minorHAnsi"/>
          <w:b/>
          <w:bCs/>
        </w:rPr>
        <w:t xml:space="preserve"> </w:t>
      </w:r>
      <w:r w:rsidR="00283C24" w:rsidRPr="00F44961">
        <w:rPr>
          <w:rFonts w:cstheme="minorHAnsi"/>
          <w:b/>
          <w:bCs/>
        </w:rPr>
        <w:t>true</w:t>
      </w:r>
      <w:r w:rsidRPr="00F44961">
        <w:rPr>
          <w:rFonts w:cstheme="minorHAnsi"/>
          <w:b/>
          <w:bCs/>
        </w:rPr>
        <w:t xml:space="preserve">? </w:t>
      </w:r>
      <w:r w:rsidR="005E1B70">
        <w:rPr>
          <w:rFonts w:cstheme="minorHAnsi"/>
          <w:b/>
          <w:bCs/>
        </w:rPr>
        <w:t>(</w:t>
      </w:r>
      <w:r w:rsidR="00861A58">
        <w:rPr>
          <w:rFonts w:cstheme="minorHAnsi"/>
          <w:b/>
          <w:bCs/>
        </w:rPr>
        <w:t>Check</w:t>
      </w:r>
      <w:r w:rsidR="005E1B70">
        <w:rPr>
          <w:rFonts w:cstheme="minorHAnsi"/>
          <w:b/>
          <w:bCs/>
        </w:rPr>
        <w:t xml:space="preserve"> all that apply)</w:t>
      </w:r>
      <w:r w:rsidRPr="00F44961">
        <w:rPr>
          <w:rFonts w:cstheme="minorHAnsi"/>
          <w:b/>
          <w:bCs/>
        </w:rPr>
        <w:t xml:space="preserve"> </w:t>
      </w:r>
    </w:p>
    <w:p w14:paraId="7202288E" w14:textId="77777777" w:rsidR="00206865" w:rsidRPr="00F44961" w:rsidRDefault="00206865" w:rsidP="00206865">
      <w:pPr>
        <w:pStyle w:val="ListParagraph"/>
        <w:ind w:left="360" w:firstLine="0"/>
        <w:rPr>
          <w:rFonts w:cstheme="minorHAnsi"/>
        </w:rPr>
      </w:pPr>
      <w:r w:rsidRPr="00F44961">
        <w:rPr>
          <w:rFonts w:cstheme="minorHAnsi"/>
        </w:rPr>
        <w:t>Loans covered by Reg. Z must:</w:t>
      </w:r>
    </w:p>
    <w:p w14:paraId="57DAB231" w14:textId="77777777" w:rsidR="00206865" w:rsidRPr="00F44961" w:rsidRDefault="00206865" w:rsidP="00206865">
      <w:pPr>
        <w:numPr>
          <w:ilvl w:val="0"/>
          <w:numId w:val="3"/>
        </w:numPr>
        <w:spacing w:line="276" w:lineRule="auto"/>
        <w:contextualSpacing/>
        <w:rPr>
          <w:rFonts w:cstheme="minorHAnsi"/>
        </w:rPr>
      </w:pPr>
      <w:r w:rsidRPr="00F44961">
        <w:rPr>
          <w:rFonts w:cstheme="minorHAnsi"/>
        </w:rPr>
        <w:t xml:space="preserve"> 1. Be made to a consumer.</w:t>
      </w:r>
    </w:p>
    <w:p w14:paraId="7BF2DD23" w14:textId="77777777" w:rsidR="00206865" w:rsidRPr="00F44961" w:rsidRDefault="00206865" w:rsidP="00206865">
      <w:pPr>
        <w:numPr>
          <w:ilvl w:val="0"/>
          <w:numId w:val="3"/>
        </w:numPr>
        <w:spacing w:line="276" w:lineRule="auto"/>
        <w:contextualSpacing/>
        <w:rPr>
          <w:rFonts w:cstheme="minorHAnsi"/>
        </w:rPr>
      </w:pPr>
      <w:r w:rsidRPr="00F44961">
        <w:rPr>
          <w:rFonts w:cstheme="minorHAnsi"/>
        </w:rPr>
        <w:t xml:space="preserve"> 2. Be used for a consumer purpose.</w:t>
      </w:r>
    </w:p>
    <w:p w14:paraId="2F1A71AA" w14:textId="77777777" w:rsidR="00206865" w:rsidRPr="00F44961" w:rsidRDefault="00206865" w:rsidP="00206865">
      <w:pPr>
        <w:numPr>
          <w:ilvl w:val="0"/>
          <w:numId w:val="3"/>
        </w:numPr>
        <w:spacing w:line="276" w:lineRule="auto"/>
        <w:contextualSpacing/>
        <w:rPr>
          <w:rFonts w:cstheme="minorHAnsi"/>
        </w:rPr>
      </w:pPr>
      <w:r w:rsidRPr="00F44961">
        <w:rPr>
          <w:rFonts w:cstheme="minorHAnsi"/>
        </w:rPr>
        <w:t xml:space="preserve"> 3. Be secured by personal goods or real estate.</w:t>
      </w:r>
    </w:p>
    <w:p w14:paraId="24875A9B" w14:textId="77777777" w:rsidR="00206865" w:rsidRPr="00F44961" w:rsidRDefault="00206865" w:rsidP="00206865">
      <w:pPr>
        <w:numPr>
          <w:ilvl w:val="0"/>
          <w:numId w:val="3"/>
        </w:numPr>
        <w:spacing w:line="276" w:lineRule="auto"/>
        <w:contextualSpacing/>
        <w:rPr>
          <w:rFonts w:cstheme="minorHAnsi"/>
        </w:rPr>
      </w:pPr>
      <w:r w:rsidRPr="00F44961">
        <w:rPr>
          <w:rFonts w:cstheme="minorHAnsi"/>
        </w:rPr>
        <w:t xml:space="preserve"> 4. Either be charged interest or be payable in four or more installment payments.</w:t>
      </w:r>
    </w:p>
    <w:p w14:paraId="37F8AACF" w14:textId="77777777" w:rsidR="004611A2" w:rsidRPr="00F44961" w:rsidRDefault="004611A2" w:rsidP="00206865">
      <w:pPr>
        <w:ind w:left="720"/>
        <w:contextualSpacing/>
        <w:rPr>
          <w:rFonts w:cstheme="minorHAnsi"/>
          <w:b/>
          <w:color w:val="FF0000"/>
        </w:rPr>
      </w:pPr>
    </w:p>
    <w:p w14:paraId="77ABA999" w14:textId="7C9F121D" w:rsidR="00206865" w:rsidRPr="00F44961" w:rsidRDefault="00206865" w:rsidP="00206865">
      <w:pPr>
        <w:ind w:left="720"/>
        <w:contextualSpacing/>
        <w:rPr>
          <w:rFonts w:cstheme="minorHAnsi"/>
          <w:color w:val="FF0000"/>
        </w:rPr>
      </w:pPr>
      <w:r w:rsidRPr="00F44961">
        <w:rPr>
          <w:rFonts w:cstheme="minorHAnsi"/>
          <w:b/>
          <w:color w:val="FF0000"/>
        </w:rPr>
        <w:t>Answer:</w:t>
      </w:r>
      <w:r w:rsidRPr="00F44961">
        <w:rPr>
          <w:rFonts w:cstheme="minorHAnsi"/>
          <w:color w:val="FF0000"/>
        </w:rPr>
        <w:t xml:space="preserve">  #</w:t>
      </w:r>
      <w:r w:rsidR="00283C24" w:rsidRPr="00F44961">
        <w:rPr>
          <w:rFonts w:cstheme="minorHAnsi"/>
          <w:color w:val="FF0000"/>
        </w:rPr>
        <w:t>1, 2 &amp; 4</w:t>
      </w:r>
      <w:r w:rsidRPr="00F44961">
        <w:rPr>
          <w:rFonts w:cstheme="minorHAnsi"/>
          <w:color w:val="FF0000"/>
        </w:rPr>
        <w:t>.</w:t>
      </w:r>
      <w:r w:rsidR="00D1438A">
        <w:rPr>
          <w:rFonts w:cstheme="minorHAnsi"/>
          <w:color w:val="FF0000"/>
        </w:rPr>
        <w:t xml:space="preserve">  </w:t>
      </w:r>
      <w:r w:rsidR="00D1438A">
        <w:rPr>
          <w:rFonts w:cstheme="minorHAnsi"/>
          <w:color w:val="FF0000"/>
        </w:rPr>
        <w:t xml:space="preserve">See the IBA </w:t>
      </w:r>
      <w:hyperlink r:id="rId8" w:history="1">
        <w:r w:rsidR="00D1438A" w:rsidRPr="006F7807">
          <w:rPr>
            <w:rStyle w:val="Hyperlink"/>
            <w:rFonts w:cstheme="minorHAnsi"/>
          </w:rPr>
          <w:t>Coverage Considerations Under Regulation Z Flowchart</w:t>
        </w:r>
      </w:hyperlink>
      <w:r w:rsidR="00D1438A">
        <w:rPr>
          <w:rFonts w:cstheme="minorHAnsi"/>
          <w:color w:val="FF0000"/>
        </w:rPr>
        <w:t xml:space="preserve">.  </w:t>
      </w:r>
    </w:p>
    <w:p w14:paraId="0F9642C1" w14:textId="77777777" w:rsidR="00206865" w:rsidRPr="00F44961" w:rsidRDefault="00206865" w:rsidP="00206865">
      <w:pPr>
        <w:rPr>
          <w:rFonts w:cstheme="minorHAnsi"/>
          <w:b/>
        </w:rPr>
      </w:pPr>
    </w:p>
    <w:p w14:paraId="5F7112A4" w14:textId="77777777" w:rsidR="00F66ACB" w:rsidRPr="00F44961" w:rsidRDefault="00F66ACB" w:rsidP="00F66ACB">
      <w:pPr>
        <w:pStyle w:val="ListParagraph"/>
        <w:numPr>
          <w:ilvl w:val="0"/>
          <w:numId w:val="6"/>
        </w:numPr>
        <w:spacing w:line="276" w:lineRule="auto"/>
        <w:rPr>
          <w:rFonts w:cstheme="minorHAnsi"/>
        </w:rPr>
      </w:pPr>
      <w:r w:rsidRPr="00F44961">
        <w:rPr>
          <w:rFonts w:cstheme="minorHAnsi"/>
          <w:b/>
          <w:bCs/>
        </w:rPr>
        <w:t>True or False?</w:t>
      </w:r>
    </w:p>
    <w:p w14:paraId="128B9672" w14:textId="34B43344" w:rsidR="00206865" w:rsidRPr="00F44961" w:rsidRDefault="00206865" w:rsidP="00F66ACB">
      <w:pPr>
        <w:pStyle w:val="ListParagraph"/>
        <w:ind w:left="360" w:firstLine="0"/>
        <w:rPr>
          <w:rFonts w:cstheme="minorHAnsi"/>
        </w:rPr>
      </w:pPr>
      <w:r w:rsidRPr="00F44961">
        <w:rPr>
          <w:rFonts w:cstheme="minorHAnsi"/>
        </w:rPr>
        <w:t>A loan secured by the p</w:t>
      </w:r>
      <w:r w:rsidR="00F66ACB" w:rsidRPr="00F44961">
        <w:rPr>
          <w:rFonts w:cstheme="minorHAnsi"/>
        </w:rPr>
        <w:t>rincipal</w:t>
      </w:r>
      <w:r w:rsidRPr="00F44961">
        <w:rPr>
          <w:rFonts w:cstheme="minorHAnsi"/>
        </w:rPr>
        <w:t xml:space="preserve"> residence</w:t>
      </w:r>
      <w:r w:rsidR="00F66ACB" w:rsidRPr="00F44961">
        <w:rPr>
          <w:rFonts w:cstheme="minorHAnsi"/>
        </w:rPr>
        <w:t xml:space="preserve"> of the applicant to</w:t>
      </w:r>
      <w:r w:rsidRPr="00F44961">
        <w:rPr>
          <w:rFonts w:cstheme="minorHAnsi"/>
        </w:rPr>
        <w:t xml:space="preserve"> start a new business is covered by Regulation Z. </w:t>
      </w:r>
    </w:p>
    <w:p w14:paraId="29C83BEF" w14:textId="77777777" w:rsidR="004611A2" w:rsidRPr="00F44961" w:rsidRDefault="004611A2" w:rsidP="00206865">
      <w:pPr>
        <w:pStyle w:val="ListParagraph"/>
        <w:rPr>
          <w:rFonts w:cstheme="minorHAnsi"/>
          <w:b/>
          <w:color w:val="FF0000"/>
        </w:rPr>
      </w:pPr>
    </w:p>
    <w:p w14:paraId="10174CF6" w14:textId="22A7CD22" w:rsidR="00206865" w:rsidRPr="00F44961" w:rsidRDefault="00206865" w:rsidP="00FA65D3">
      <w:pPr>
        <w:pStyle w:val="ListParagraph"/>
        <w:ind w:left="360" w:firstLine="0"/>
        <w:rPr>
          <w:rFonts w:cstheme="minorHAnsi"/>
          <w:color w:val="FF0000"/>
        </w:rPr>
      </w:pPr>
      <w:r w:rsidRPr="00F44961">
        <w:rPr>
          <w:rFonts w:cstheme="minorHAnsi"/>
          <w:b/>
          <w:color w:val="FF0000"/>
        </w:rPr>
        <w:t>Answer:</w:t>
      </w:r>
      <w:r w:rsidRPr="00F44961">
        <w:rPr>
          <w:rFonts w:cstheme="minorHAnsi"/>
          <w:color w:val="FF0000"/>
        </w:rPr>
        <w:t xml:space="preserve">  False – </w:t>
      </w:r>
      <w:r w:rsidR="00436066" w:rsidRPr="00F44961">
        <w:rPr>
          <w:rFonts w:cstheme="minorHAnsi"/>
          <w:color w:val="FF0000"/>
        </w:rPr>
        <w:t>B</w:t>
      </w:r>
      <w:r w:rsidRPr="00F44961">
        <w:rPr>
          <w:rFonts w:cstheme="minorHAnsi"/>
          <w:color w:val="FF0000"/>
        </w:rPr>
        <w:t>usiness purpose loans are not covered by Reg. Z,</w:t>
      </w:r>
      <w:r w:rsidR="004611A2" w:rsidRPr="00F44961">
        <w:rPr>
          <w:rFonts w:cstheme="minorHAnsi"/>
          <w:color w:val="FF0000"/>
        </w:rPr>
        <w:t xml:space="preserve"> even if </w:t>
      </w:r>
      <w:r w:rsidRPr="00F44961">
        <w:rPr>
          <w:rFonts w:cstheme="minorHAnsi"/>
          <w:color w:val="FF0000"/>
        </w:rPr>
        <w:t>secured by p</w:t>
      </w:r>
      <w:r w:rsidR="00F66ACB" w:rsidRPr="00F44961">
        <w:rPr>
          <w:rFonts w:cstheme="minorHAnsi"/>
          <w:color w:val="FF0000"/>
        </w:rPr>
        <w:t>rincipal</w:t>
      </w:r>
      <w:r w:rsidRPr="00F44961">
        <w:rPr>
          <w:rFonts w:cstheme="minorHAnsi"/>
          <w:color w:val="FF0000"/>
        </w:rPr>
        <w:t xml:space="preserve"> residence</w:t>
      </w:r>
      <w:r w:rsidR="00F66ACB" w:rsidRPr="00F44961">
        <w:rPr>
          <w:rFonts w:cstheme="minorHAnsi"/>
          <w:color w:val="FF0000"/>
        </w:rPr>
        <w:t xml:space="preserve"> of the borrower</w:t>
      </w:r>
      <w:r w:rsidRPr="00F44961">
        <w:rPr>
          <w:rFonts w:cstheme="minorHAnsi"/>
          <w:color w:val="FF0000"/>
        </w:rPr>
        <w:t>.</w:t>
      </w:r>
      <w:r w:rsidR="00D1438A">
        <w:rPr>
          <w:rFonts w:cstheme="minorHAnsi"/>
          <w:color w:val="FF0000"/>
        </w:rPr>
        <w:t xml:space="preserve">  </w:t>
      </w:r>
      <w:r w:rsidR="00D1438A">
        <w:rPr>
          <w:rFonts w:cstheme="minorHAnsi"/>
          <w:color w:val="FF0000"/>
        </w:rPr>
        <w:t xml:space="preserve">See the IBA </w:t>
      </w:r>
      <w:hyperlink r:id="rId9" w:history="1">
        <w:r w:rsidR="00D1438A" w:rsidRPr="006F7807">
          <w:rPr>
            <w:rStyle w:val="Hyperlink"/>
            <w:rFonts w:cstheme="minorHAnsi"/>
          </w:rPr>
          <w:t>Coverage Considerations Under Regulation Z Flowchart</w:t>
        </w:r>
      </w:hyperlink>
      <w:r w:rsidR="00D1438A">
        <w:rPr>
          <w:rFonts w:cstheme="minorHAnsi"/>
          <w:color w:val="FF0000"/>
        </w:rPr>
        <w:t xml:space="preserve">.  </w:t>
      </w:r>
    </w:p>
    <w:p w14:paraId="68F04006" w14:textId="77777777" w:rsidR="0042275D" w:rsidRPr="00F44961" w:rsidRDefault="0042275D" w:rsidP="0042275D">
      <w:pPr>
        <w:spacing w:line="276" w:lineRule="auto"/>
        <w:rPr>
          <w:rFonts w:cstheme="minorHAnsi"/>
          <w:b/>
          <w:bCs/>
        </w:rPr>
      </w:pPr>
    </w:p>
    <w:p w14:paraId="63D50B08" w14:textId="77777777" w:rsidR="00206865" w:rsidRPr="00F44961" w:rsidRDefault="00206865" w:rsidP="0042275D">
      <w:pPr>
        <w:pStyle w:val="ListParagraph"/>
        <w:numPr>
          <w:ilvl w:val="0"/>
          <w:numId w:val="6"/>
        </w:numPr>
        <w:spacing w:line="276" w:lineRule="auto"/>
        <w:rPr>
          <w:rFonts w:cstheme="minorHAnsi"/>
        </w:rPr>
      </w:pPr>
      <w:r w:rsidRPr="00F44961">
        <w:rPr>
          <w:rFonts w:cstheme="minorHAnsi"/>
          <w:b/>
          <w:bCs/>
        </w:rPr>
        <w:t>True or False?</w:t>
      </w:r>
    </w:p>
    <w:p w14:paraId="683F0FBA" w14:textId="4E98C216" w:rsidR="00283C24" w:rsidRPr="00F44961" w:rsidRDefault="00283C24" w:rsidP="004611A2">
      <w:pPr>
        <w:ind w:firstLine="0"/>
        <w:rPr>
          <w:rFonts w:cstheme="minorHAnsi"/>
        </w:rPr>
      </w:pPr>
      <w:r w:rsidRPr="00F44961">
        <w:rPr>
          <w:rFonts w:cstheme="minorHAnsi"/>
        </w:rPr>
        <w:t xml:space="preserve">Reg. Z defines a dwelling as a residential structure that contains up to </w:t>
      </w:r>
      <w:r w:rsidR="00FA65D3" w:rsidRPr="00F44961">
        <w:rPr>
          <w:rFonts w:cstheme="minorHAnsi"/>
        </w:rPr>
        <w:t>five</w:t>
      </w:r>
      <w:r w:rsidRPr="00F44961">
        <w:rPr>
          <w:rFonts w:cstheme="minorHAnsi"/>
        </w:rPr>
        <w:t xml:space="preserve"> units and must be permanently attached to real property.</w:t>
      </w:r>
    </w:p>
    <w:p w14:paraId="6E868C45" w14:textId="77777777" w:rsidR="00AC364C" w:rsidRPr="00F44961" w:rsidRDefault="00AC364C" w:rsidP="004611A2">
      <w:pPr>
        <w:ind w:firstLine="0"/>
        <w:rPr>
          <w:rFonts w:cstheme="minorHAnsi"/>
        </w:rPr>
      </w:pPr>
    </w:p>
    <w:p w14:paraId="564B3181" w14:textId="3CFFE10F" w:rsidR="00206865" w:rsidRPr="00F44961" w:rsidRDefault="00206865" w:rsidP="00FA65D3">
      <w:pPr>
        <w:pStyle w:val="ListParagraph"/>
        <w:ind w:left="360" w:firstLine="0"/>
        <w:rPr>
          <w:rFonts w:cstheme="minorHAnsi"/>
          <w:i/>
          <w:color w:val="FF0000"/>
        </w:rPr>
      </w:pPr>
      <w:r w:rsidRPr="00F44961">
        <w:rPr>
          <w:rFonts w:cstheme="minorHAnsi"/>
          <w:b/>
          <w:color w:val="FF0000"/>
        </w:rPr>
        <w:t>Answer:</w:t>
      </w:r>
      <w:r w:rsidRPr="00F44961">
        <w:rPr>
          <w:rFonts w:cstheme="minorHAnsi"/>
          <w:color w:val="FF0000"/>
        </w:rPr>
        <w:t xml:space="preserve">  False – </w:t>
      </w:r>
      <w:r w:rsidR="00436066" w:rsidRPr="00F44961">
        <w:rPr>
          <w:rFonts w:cstheme="minorHAnsi"/>
          <w:color w:val="FF0000"/>
        </w:rPr>
        <w:t>A</w:t>
      </w:r>
      <w:r w:rsidRPr="00F44961">
        <w:rPr>
          <w:rFonts w:cstheme="minorHAnsi"/>
          <w:color w:val="FF0000"/>
        </w:rPr>
        <w:t xml:space="preserve"> dwelling can have up to four units and still covered by Reg. Z</w:t>
      </w:r>
      <w:r w:rsidR="00EE6735" w:rsidRPr="00F44961">
        <w:rPr>
          <w:rFonts w:cstheme="minorHAnsi"/>
          <w:color w:val="FF0000"/>
        </w:rPr>
        <w:t>. In addition, it does not have to be permanently attached to real property</w:t>
      </w:r>
      <w:r w:rsidRPr="00F44961">
        <w:rPr>
          <w:rFonts w:cstheme="minorHAnsi"/>
          <w:color w:val="FF0000"/>
        </w:rPr>
        <w:t xml:space="preserve">. The definition of dwelling in Reg. Z says the following:  </w:t>
      </w:r>
      <w:r w:rsidRPr="00F44961">
        <w:rPr>
          <w:rFonts w:cstheme="minorHAnsi"/>
          <w:i/>
          <w:color w:val="FF0000"/>
        </w:rPr>
        <w:t>Dwelling means a residential structure that contains one to four units, whether or not that structure is attached to real property. The term includes an individual condominium unit, cooperative unit, mobile home, and trailer, if it is used as a residence.</w:t>
      </w:r>
    </w:p>
    <w:p w14:paraId="1DB70106" w14:textId="77777777" w:rsidR="0042275D" w:rsidRPr="00F44961" w:rsidRDefault="0042275D" w:rsidP="00206865">
      <w:pPr>
        <w:pStyle w:val="ListParagraph"/>
        <w:rPr>
          <w:rFonts w:cstheme="minorHAnsi"/>
          <w:color w:val="FF0000"/>
        </w:rPr>
      </w:pPr>
    </w:p>
    <w:p w14:paraId="10AF10E2" w14:textId="6E1ED3BC" w:rsidR="0042275D" w:rsidRPr="00F44961" w:rsidRDefault="0042275D" w:rsidP="0042275D">
      <w:pPr>
        <w:pStyle w:val="ListParagraph"/>
        <w:numPr>
          <w:ilvl w:val="0"/>
          <w:numId w:val="6"/>
        </w:numPr>
        <w:spacing w:line="276" w:lineRule="auto"/>
        <w:rPr>
          <w:rFonts w:cstheme="minorHAnsi"/>
        </w:rPr>
      </w:pPr>
      <w:r w:rsidRPr="00F44961">
        <w:rPr>
          <w:rFonts w:cstheme="minorHAnsi"/>
          <w:b/>
          <w:bCs/>
        </w:rPr>
        <w:t xml:space="preserve">Under Reg. Z, </w:t>
      </w:r>
      <w:r w:rsidR="00852879" w:rsidRPr="00F44961">
        <w:rPr>
          <w:rFonts w:cstheme="minorHAnsi"/>
          <w:b/>
          <w:bCs/>
        </w:rPr>
        <w:t xml:space="preserve">which response </w:t>
      </w:r>
      <w:r w:rsidR="002A2895" w:rsidRPr="00F44961">
        <w:rPr>
          <w:rFonts w:cstheme="minorHAnsi"/>
          <w:b/>
          <w:bCs/>
        </w:rPr>
        <w:t xml:space="preserve">best </w:t>
      </w:r>
      <w:r w:rsidR="00852879" w:rsidRPr="00F44961">
        <w:rPr>
          <w:rFonts w:cstheme="minorHAnsi"/>
          <w:b/>
          <w:bCs/>
        </w:rPr>
        <w:t>describe</w:t>
      </w:r>
      <w:r w:rsidR="004F750B" w:rsidRPr="00F44961">
        <w:rPr>
          <w:rFonts w:cstheme="minorHAnsi"/>
          <w:b/>
          <w:bCs/>
        </w:rPr>
        <w:t>s</w:t>
      </w:r>
      <w:r w:rsidRPr="00F44961">
        <w:rPr>
          <w:rFonts w:cstheme="minorHAnsi"/>
          <w:b/>
          <w:bCs/>
        </w:rPr>
        <w:t xml:space="preserve"> the definition of “Application”?  </w:t>
      </w:r>
    </w:p>
    <w:p w14:paraId="27276F71" w14:textId="77777777" w:rsidR="0042275D" w:rsidRPr="00F44961" w:rsidRDefault="0042275D" w:rsidP="0042275D">
      <w:pPr>
        <w:numPr>
          <w:ilvl w:val="0"/>
          <w:numId w:val="3"/>
        </w:numPr>
        <w:spacing w:line="276" w:lineRule="auto"/>
        <w:contextualSpacing/>
        <w:rPr>
          <w:rFonts w:cstheme="minorHAnsi"/>
        </w:rPr>
      </w:pPr>
      <w:r w:rsidRPr="00F44961">
        <w:rPr>
          <w:rFonts w:cstheme="minorHAnsi"/>
        </w:rPr>
        <w:t xml:space="preserve"> 1. Submission of a financial statement for a business loan.</w:t>
      </w:r>
    </w:p>
    <w:p w14:paraId="2EEB0483" w14:textId="77777777" w:rsidR="0042275D" w:rsidRPr="00F44961" w:rsidRDefault="0042275D" w:rsidP="0042275D">
      <w:pPr>
        <w:numPr>
          <w:ilvl w:val="0"/>
          <w:numId w:val="3"/>
        </w:numPr>
        <w:spacing w:line="276" w:lineRule="auto"/>
        <w:contextualSpacing/>
        <w:rPr>
          <w:rFonts w:cstheme="minorHAnsi"/>
        </w:rPr>
      </w:pPr>
      <w:r w:rsidRPr="00F44961">
        <w:rPr>
          <w:rFonts w:cstheme="minorHAnsi"/>
        </w:rPr>
        <w:t xml:space="preserve"> 2. Asking questions about rates and fees charged for car loans.</w:t>
      </w:r>
    </w:p>
    <w:p w14:paraId="0918F3DA" w14:textId="77777777" w:rsidR="0042275D" w:rsidRPr="00F44961" w:rsidRDefault="0042275D" w:rsidP="0042275D">
      <w:pPr>
        <w:numPr>
          <w:ilvl w:val="0"/>
          <w:numId w:val="3"/>
        </w:numPr>
        <w:spacing w:line="276" w:lineRule="auto"/>
        <w:contextualSpacing/>
        <w:rPr>
          <w:rFonts w:cstheme="minorHAnsi"/>
        </w:rPr>
      </w:pPr>
      <w:r w:rsidRPr="00F44961">
        <w:rPr>
          <w:rFonts w:cstheme="minorHAnsi"/>
        </w:rPr>
        <w:t xml:space="preserve"> 3. Submission of a consumer’s financial information for the purpose of obtaining an extension of credit.</w:t>
      </w:r>
    </w:p>
    <w:p w14:paraId="1D4FB901" w14:textId="77777777" w:rsidR="0042275D" w:rsidRPr="00F44961" w:rsidRDefault="0042275D" w:rsidP="0042275D">
      <w:pPr>
        <w:numPr>
          <w:ilvl w:val="0"/>
          <w:numId w:val="3"/>
        </w:numPr>
        <w:spacing w:line="276" w:lineRule="auto"/>
        <w:contextualSpacing/>
        <w:rPr>
          <w:rFonts w:cstheme="minorHAnsi"/>
        </w:rPr>
      </w:pPr>
      <w:r w:rsidRPr="00F44961">
        <w:rPr>
          <w:rFonts w:cstheme="minorHAnsi"/>
        </w:rPr>
        <w:t xml:space="preserve"> 4. Providing a copy of a trust to the bank. </w:t>
      </w:r>
    </w:p>
    <w:p w14:paraId="71BD3137" w14:textId="77777777" w:rsidR="004611A2" w:rsidRPr="00F44961" w:rsidRDefault="004611A2" w:rsidP="0042275D">
      <w:pPr>
        <w:ind w:left="720"/>
        <w:contextualSpacing/>
        <w:rPr>
          <w:rFonts w:cstheme="minorHAnsi"/>
          <w:b/>
          <w:color w:val="FF0000"/>
        </w:rPr>
      </w:pPr>
    </w:p>
    <w:p w14:paraId="167927CB" w14:textId="6A664DA2" w:rsidR="0042275D" w:rsidRPr="00F44961" w:rsidRDefault="0042275D" w:rsidP="0042275D">
      <w:pPr>
        <w:ind w:left="720"/>
        <w:contextualSpacing/>
        <w:rPr>
          <w:rFonts w:cstheme="minorHAnsi"/>
          <w:color w:val="FF0000"/>
        </w:rPr>
      </w:pPr>
      <w:r w:rsidRPr="00F44961">
        <w:rPr>
          <w:rFonts w:cstheme="minorHAnsi"/>
          <w:b/>
          <w:color w:val="FF0000"/>
        </w:rPr>
        <w:t>Answer:</w:t>
      </w:r>
      <w:r w:rsidRPr="00F44961">
        <w:rPr>
          <w:rFonts w:cstheme="minorHAnsi"/>
          <w:color w:val="FF0000"/>
        </w:rPr>
        <w:t xml:space="preserve">  #3 is the definition of application is Reg. Z. </w:t>
      </w:r>
    </w:p>
    <w:p w14:paraId="40F854B6" w14:textId="77777777" w:rsidR="0042275D" w:rsidRPr="00F44961" w:rsidRDefault="0042275D" w:rsidP="0042275D">
      <w:pPr>
        <w:spacing w:line="276" w:lineRule="auto"/>
        <w:rPr>
          <w:rFonts w:cstheme="minorHAnsi"/>
          <w:b/>
          <w:bCs/>
        </w:rPr>
      </w:pPr>
    </w:p>
    <w:p w14:paraId="11D6AC47" w14:textId="77777777" w:rsidR="0042275D" w:rsidRPr="00F44961" w:rsidRDefault="0042275D" w:rsidP="0042275D">
      <w:pPr>
        <w:pStyle w:val="ListParagraph"/>
        <w:numPr>
          <w:ilvl w:val="0"/>
          <w:numId w:val="6"/>
        </w:numPr>
        <w:spacing w:line="276" w:lineRule="auto"/>
        <w:rPr>
          <w:rFonts w:cstheme="minorHAnsi"/>
        </w:rPr>
      </w:pPr>
      <w:r w:rsidRPr="00F44961">
        <w:rPr>
          <w:rFonts w:cstheme="minorHAnsi"/>
          <w:b/>
          <w:bCs/>
        </w:rPr>
        <w:t xml:space="preserve">True or False? </w:t>
      </w:r>
    </w:p>
    <w:p w14:paraId="739BD151" w14:textId="77777777" w:rsidR="0042275D" w:rsidRPr="00F44961" w:rsidRDefault="0042275D" w:rsidP="004F750B">
      <w:pPr>
        <w:pStyle w:val="ListParagraph"/>
        <w:ind w:left="360" w:firstLine="0"/>
        <w:rPr>
          <w:rFonts w:cstheme="minorHAnsi"/>
        </w:rPr>
      </w:pPr>
      <w:r w:rsidRPr="00F44961">
        <w:rPr>
          <w:rFonts w:cstheme="minorHAnsi"/>
          <w:bCs/>
        </w:rPr>
        <w:t>Business day has two definitions in Reg. Z.</w:t>
      </w:r>
    </w:p>
    <w:p w14:paraId="0EC8DD50" w14:textId="77777777" w:rsidR="004611A2" w:rsidRPr="00F44961" w:rsidRDefault="004611A2" w:rsidP="004611A2">
      <w:pPr>
        <w:rPr>
          <w:rFonts w:cstheme="minorHAnsi"/>
          <w:b/>
          <w:color w:val="FF0000"/>
        </w:rPr>
      </w:pPr>
    </w:p>
    <w:p w14:paraId="3BBA131A" w14:textId="70407A6B" w:rsidR="0042275D" w:rsidRPr="00F44961" w:rsidRDefault="0042275D" w:rsidP="00FA65D3">
      <w:pPr>
        <w:ind w:firstLine="0"/>
        <w:rPr>
          <w:rFonts w:cstheme="minorHAnsi"/>
          <w:color w:val="FF0000"/>
        </w:rPr>
      </w:pPr>
      <w:r w:rsidRPr="00F44961">
        <w:rPr>
          <w:rFonts w:cstheme="minorHAnsi"/>
          <w:b/>
          <w:color w:val="FF0000"/>
        </w:rPr>
        <w:t>Answer:</w:t>
      </w:r>
      <w:r w:rsidRPr="00F44961">
        <w:rPr>
          <w:rFonts w:cstheme="minorHAnsi"/>
          <w:color w:val="FF0000"/>
        </w:rPr>
        <w:t xml:space="preserve">  True - </w:t>
      </w:r>
      <w:r w:rsidR="00436066" w:rsidRPr="00F44961">
        <w:rPr>
          <w:rFonts w:cstheme="minorHAnsi"/>
          <w:color w:val="FF0000"/>
        </w:rPr>
        <w:t>O</w:t>
      </w:r>
      <w:r w:rsidRPr="00F44961">
        <w:rPr>
          <w:rFonts w:cstheme="minorHAnsi"/>
          <w:color w:val="FF0000"/>
        </w:rPr>
        <w:t>ne definition is a day on which the creditor’s offices are ope</w:t>
      </w:r>
      <w:r w:rsidR="004611A2" w:rsidRPr="00F44961">
        <w:rPr>
          <w:rFonts w:cstheme="minorHAnsi"/>
          <w:color w:val="FF0000"/>
        </w:rPr>
        <w:t xml:space="preserve">n to the public for carrying on </w:t>
      </w:r>
      <w:r w:rsidRPr="00F44961">
        <w:rPr>
          <w:rFonts w:cstheme="minorHAnsi"/>
          <w:color w:val="FF0000"/>
        </w:rPr>
        <w:t>substantially all of its business functions.</w:t>
      </w:r>
      <w:r w:rsidR="00C957E3" w:rsidRPr="00F44961">
        <w:rPr>
          <w:rFonts w:cstheme="minorHAnsi"/>
          <w:color w:val="FF0000"/>
        </w:rPr>
        <w:t xml:space="preserve">  </w:t>
      </w:r>
      <w:r w:rsidRPr="00F44961">
        <w:rPr>
          <w:rFonts w:cstheme="minorHAnsi"/>
          <w:color w:val="FF0000"/>
        </w:rPr>
        <w:t>The second definition is</w:t>
      </w:r>
      <w:r w:rsidRPr="00F44961">
        <w:rPr>
          <w:rFonts w:cstheme="minorHAnsi"/>
          <w:b/>
          <w:color w:val="FF0000"/>
        </w:rPr>
        <w:t xml:space="preserve"> </w:t>
      </w:r>
      <w:r w:rsidRPr="00F44961">
        <w:rPr>
          <w:rFonts w:cstheme="minorHAnsi"/>
          <w:color w:val="FF0000"/>
        </w:rPr>
        <w:t xml:space="preserve">all calendar days except Sundays and specified legal public holidays.  </w:t>
      </w:r>
    </w:p>
    <w:p w14:paraId="6C7B9DE4" w14:textId="1F2161C7" w:rsidR="0042275D" w:rsidRPr="00F44961" w:rsidRDefault="0042275D" w:rsidP="00FA65D3">
      <w:pPr>
        <w:ind w:left="720"/>
        <w:rPr>
          <w:rFonts w:cstheme="minorHAnsi"/>
          <w:color w:val="FF0000"/>
        </w:rPr>
      </w:pPr>
      <w:r w:rsidRPr="00F44961">
        <w:rPr>
          <w:rFonts w:cstheme="minorHAnsi"/>
          <w:color w:val="FF0000"/>
        </w:rPr>
        <w:t xml:space="preserve">See the </w:t>
      </w:r>
      <w:hyperlink r:id="rId10" w:history="1">
        <w:r w:rsidRPr="00F44961">
          <w:rPr>
            <w:rStyle w:val="Hyperlink"/>
            <w:rFonts w:cstheme="minorHAnsi"/>
          </w:rPr>
          <w:t xml:space="preserve">IBA Business Day Definition </w:t>
        </w:r>
        <w:r w:rsidR="00EE6735" w:rsidRPr="00F44961">
          <w:rPr>
            <w:rStyle w:val="Hyperlink"/>
            <w:rFonts w:cstheme="minorHAnsi"/>
          </w:rPr>
          <w:t>G</w:t>
        </w:r>
        <w:r w:rsidRPr="00F44961">
          <w:rPr>
            <w:rStyle w:val="Hyperlink"/>
            <w:rFonts w:cstheme="minorHAnsi"/>
          </w:rPr>
          <w:t>uide</w:t>
        </w:r>
      </w:hyperlink>
      <w:r w:rsidRPr="00F44961">
        <w:rPr>
          <w:rFonts w:cstheme="minorHAnsi"/>
          <w:color w:val="FF0000"/>
        </w:rPr>
        <w:t xml:space="preserve"> for application of the definition of business day. </w:t>
      </w:r>
    </w:p>
    <w:p w14:paraId="5D651EAD" w14:textId="77777777" w:rsidR="0042275D" w:rsidRPr="00F44961" w:rsidRDefault="0042275D" w:rsidP="0042275D">
      <w:pPr>
        <w:pStyle w:val="ListParagraph"/>
        <w:rPr>
          <w:rFonts w:cstheme="minorHAnsi"/>
          <w:color w:val="FF0000"/>
        </w:rPr>
      </w:pPr>
    </w:p>
    <w:p w14:paraId="0B56AD97" w14:textId="19495AC6" w:rsidR="0042275D" w:rsidRPr="00F44961" w:rsidRDefault="0042275D" w:rsidP="0042275D">
      <w:pPr>
        <w:pStyle w:val="ListParagraph"/>
        <w:numPr>
          <w:ilvl w:val="0"/>
          <w:numId w:val="6"/>
        </w:numPr>
        <w:spacing w:line="276" w:lineRule="auto"/>
        <w:rPr>
          <w:rFonts w:cstheme="minorHAnsi"/>
          <w:b/>
        </w:rPr>
      </w:pPr>
      <w:r w:rsidRPr="00F44961">
        <w:rPr>
          <w:rFonts w:cstheme="minorHAnsi"/>
          <w:b/>
        </w:rPr>
        <w:t>Finance charges:</w:t>
      </w:r>
      <w:r w:rsidR="00861A58">
        <w:rPr>
          <w:rFonts w:cstheme="minorHAnsi"/>
          <w:b/>
        </w:rPr>
        <w:t xml:space="preserve"> </w:t>
      </w:r>
      <w:r w:rsidR="00861A58" w:rsidRPr="00F44961">
        <w:rPr>
          <w:rFonts w:cstheme="minorHAnsi"/>
          <w:b/>
        </w:rPr>
        <w:t>(</w:t>
      </w:r>
      <w:r w:rsidR="00861A58" w:rsidRPr="00861A58">
        <w:rPr>
          <w:rFonts w:cstheme="minorHAnsi"/>
          <w:b/>
        </w:rPr>
        <w:t>check all that apply</w:t>
      </w:r>
      <w:r w:rsidR="00861A58" w:rsidRPr="00F44961">
        <w:rPr>
          <w:rFonts w:cstheme="minorHAnsi"/>
          <w:b/>
        </w:rPr>
        <w:t>)</w:t>
      </w:r>
    </w:p>
    <w:p w14:paraId="174E2C0F" w14:textId="5662AFCF" w:rsidR="0042275D" w:rsidRPr="00F44961" w:rsidRDefault="0042275D" w:rsidP="0042275D">
      <w:pPr>
        <w:pStyle w:val="ListParagraph"/>
        <w:numPr>
          <w:ilvl w:val="0"/>
          <w:numId w:val="7"/>
        </w:numPr>
        <w:spacing w:line="276" w:lineRule="auto"/>
        <w:rPr>
          <w:rFonts w:cstheme="minorHAnsi"/>
        </w:rPr>
      </w:pPr>
      <w:r w:rsidRPr="00F44961">
        <w:rPr>
          <w:rFonts w:cstheme="minorHAnsi"/>
        </w:rPr>
        <w:t>1. Are fees for services required by the creditor as a condition of the credit extension unless expressly exempted in the rule</w:t>
      </w:r>
      <w:r w:rsidR="002E31A5" w:rsidRPr="00F44961">
        <w:rPr>
          <w:rFonts w:cstheme="minorHAnsi"/>
        </w:rPr>
        <w:t>.</w:t>
      </w:r>
      <w:r w:rsidRPr="00F44961">
        <w:rPr>
          <w:rFonts w:cstheme="minorHAnsi"/>
        </w:rPr>
        <w:t xml:space="preserve"> </w:t>
      </w:r>
    </w:p>
    <w:p w14:paraId="2CFD09C0" w14:textId="6755AD6D" w:rsidR="0042275D" w:rsidRPr="00F44961" w:rsidRDefault="0042275D" w:rsidP="0042275D">
      <w:pPr>
        <w:pStyle w:val="ListParagraph"/>
        <w:numPr>
          <w:ilvl w:val="0"/>
          <w:numId w:val="7"/>
        </w:numPr>
        <w:spacing w:line="276" w:lineRule="auto"/>
        <w:rPr>
          <w:rFonts w:cstheme="minorHAnsi"/>
        </w:rPr>
      </w:pPr>
      <w:r w:rsidRPr="00F44961">
        <w:rPr>
          <w:rFonts w:cstheme="minorHAnsi"/>
        </w:rPr>
        <w:t xml:space="preserve">2. </w:t>
      </w:r>
      <w:r w:rsidR="004F750B" w:rsidRPr="00F44961">
        <w:rPr>
          <w:rFonts w:cstheme="minorHAnsi"/>
        </w:rPr>
        <w:t>Include amounts</w:t>
      </w:r>
      <w:r w:rsidRPr="00F44961">
        <w:rPr>
          <w:rFonts w:cstheme="minorHAnsi"/>
        </w:rPr>
        <w:t xml:space="preserve"> pa</w:t>
      </w:r>
      <w:r w:rsidR="00F0629B" w:rsidRPr="00F44961">
        <w:rPr>
          <w:rFonts w:cstheme="minorHAnsi"/>
        </w:rPr>
        <w:t>id</w:t>
      </w:r>
      <w:r w:rsidRPr="00F44961">
        <w:rPr>
          <w:rFonts w:cstheme="minorHAnsi"/>
        </w:rPr>
        <w:t xml:space="preserve"> to and retained by the creditor, such as interest, processing fees, etc.</w:t>
      </w:r>
      <w:r w:rsidR="00F0629B" w:rsidRPr="00F44961">
        <w:rPr>
          <w:rFonts w:cstheme="minorHAnsi"/>
        </w:rPr>
        <w:t xml:space="preserve"> plus other charges may be included.</w:t>
      </w:r>
    </w:p>
    <w:p w14:paraId="026BDD7A" w14:textId="77777777" w:rsidR="0042275D" w:rsidRPr="00F44961" w:rsidRDefault="0042275D" w:rsidP="0042275D">
      <w:pPr>
        <w:pStyle w:val="ListParagraph"/>
        <w:numPr>
          <w:ilvl w:val="0"/>
          <w:numId w:val="7"/>
        </w:numPr>
        <w:spacing w:line="276" w:lineRule="auto"/>
        <w:rPr>
          <w:rFonts w:cstheme="minorHAnsi"/>
        </w:rPr>
      </w:pPr>
      <w:r w:rsidRPr="00F44961">
        <w:rPr>
          <w:rFonts w:cstheme="minorHAnsi"/>
        </w:rPr>
        <w:t>3. Must always be paid directly by the borrower at or before consummation</w:t>
      </w:r>
    </w:p>
    <w:p w14:paraId="7F1C32CF" w14:textId="3A92F43C" w:rsidR="0042275D" w:rsidRPr="00F44961" w:rsidRDefault="0042275D" w:rsidP="0042275D">
      <w:pPr>
        <w:pStyle w:val="ListParagraph"/>
        <w:numPr>
          <w:ilvl w:val="0"/>
          <w:numId w:val="7"/>
        </w:numPr>
        <w:spacing w:line="276" w:lineRule="auto"/>
        <w:rPr>
          <w:rFonts w:cstheme="minorHAnsi"/>
        </w:rPr>
      </w:pPr>
      <w:r w:rsidRPr="00F44961">
        <w:rPr>
          <w:rFonts w:cstheme="minorHAnsi"/>
        </w:rPr>
        <w:t>4. Are charged in comparable cash transactions</w:t>
      </w:r>
      <w:r w:rsidR="002E31A5" w:rsidRPr="00F44961">
        <w:rPr>
          <w:rFonts w:cstheme="minorHAnsi"/>
        </w:rPr>
        <w:t>.</w:t>
      </w:r>
    </w:p>
    <w:p w14:paraId="1A2FB20F" w14:textId="77777777" w:rsidR="004611A2" w:rsidRPr="00F44961" w:rsidRDefault="004611A2" w:rsidP="0042275D">
      <w:pPr>
        <w:pStyle w:val="ListParagraph"/>
        <w:rPr>
          <w:rFonts w:cstheme="minorHAnsi"/>
          <w:b/>
          <w:color w:val="FF0000"/>
        </w:rPr>
      </w:pPr>
    </w:p>
    <w:p w14:paraId="77D636D2" w14:textId="74E9DE3A" w:rsidR="0042275D" w:rsidRPr="00F44961" w:rsidRDefault="0042275D" w:rsidP="00FA65D3">
      <w:pPr>
        <w:pStyle w:val="ListParagraph"/>
        <w:tabs>
          <w:tab w:val="left" w:pos="630"/>
        </w:tabs>
        <w:ind w:left="360" w:firstLine="0"/>
        <w:rPr>
          <w:rFonts w:cstheme="minorHAnsi"/>
          <w:color w:val="FF0000"/>
        </w:rPr>
      </w:pPr>
      <w:r w:rsidRPr="00F44961">
        <w:rPr>
          <w:rFonts w:cstheme="minorHAnsi"/>
          <w:b/>
          <w:color w:val="FF0000"/>
        </w:rPr>
        <w:t>Answer:</w:t>
      </w:r>
      <w:r w:rsidRPr="00F44961">
        <w:rPr>
          <w:rFonts w:cstheme="minorHAnsi"/>
          <w:color w:val="FF0000"/>
        </w:rPr>
        <w:t xml:space="preserve">   #1 </w:t>
      </w:r>
      <w:r w:rsidR="00F0629B" w:rsidRPr="00F44961">
        <w:rPr>
          <w:rFonts w:cstheme="minorHAnsi"/>
          <w:color w:val="FF0000"/>
        </w:rPr>
        <w:t>&amp;</w:t>
      </w:r>
      <w:r w:rsidRPr="00F44961">
        <w:rPr>
          <w:rFonts w:cstheme="minorHAnsi"/>
          <w:color w:val="FF0000"/>
        </w:rPr>
        <w:t xml:space="preserve"> #2</w:t>
      </w:r>
      <w:r w:rsidR="005E1B70">
        <w:rPr>
          <w:rFonts w:cstheme="minorHAnsi"/>
          <w:color w:val="FF0000"/>
        </w:rPr>
        <w:t xml:space="preserve"> are examples of a finance charge.  F</w:t>
      </w:r>
      <w:r w:rsidRPr="00F44961">
        <w:rPr>
          <w:rFonts w:cstheme="minorHAnsi"/>
          <w:color w:val="FF0000"/>
        </w:rPr>
        <w:t xml:space="preserve">inance charges can be paid </w:t>
      </w:r>
      <w:r w:rsidR="00F44961">
        <w:rPr>
          <w:rFonts w:cstheme="minorHAnsi"/>
          <w:color w:val="FF0000"/>
        </w:rPr>
        <w:t>throughout</w:t>
      </w:r>
      <w:r w:rsidRPr="00F44961">
        <w:rPr>
          <w:rFonts w:cstheme="minorHAnsi"/>
          <w:color w:val="FF0000"/>
        </w:rPr>
        <w:t xml:space="preserve"> the life</w:t>
      </w:r>
      <w:r w:rsidR="004611A2" w:rsidRPr="00F44961">
        <w:rPr>
          <w:rFonts w:cstheme="minorHAnsi"/>
          <w:color w:val="FF0000"/>
        </w:rPr>
        <w:t xml:space="preserve"> of the loan (such as interest) </w:t>
      </w:r>
      <w:r w:rsidRPr="00F44961">
        <w:rPr>
          <w:rFonts w:cstheme="minorHAnsi"/>
          <w:color w:val="FF0000"/>
        </w:rPr>
        <w:t>and may be paid in cash at closing or paid with loan proceeds</w:t>
      </w:r>
      <w:r w:rsidR="005E1B70">
        <w:rPr>
          <w:rFonts w:cstheme="minorHAnsi"/>
          <w:color w:val="FF0000"/>
        </w:rPr>
        <w:t xml:space="preserve"> so #3 is not accurate</w:t>
      </w:r>
      <w:r w:rsidRPr="00F44961">
        <w:rPr>
          <w:rFonts w:cstheme="minorHAnsi"/>
          <w:color w:val="FF0000"/>
        </w:rPr>
        <w:t xml:space="preserve">. </w:t>
      </w:r>
      <w:r w:rsidR="005E1B70">
        <w:rPr>
          <w:rFonts w:cstheme="minorHAnsi"/>
          <w:color w:val="FF0000"/>
        </w:rPr>
        <w:t>F</w:t>
      </w:r>
      <w:r w:rsidRPr="00F44961">
        <w:rPr>
          <w:rFonts w:cstheme="minorHAnsi"/>
          <w:color w:val="FF0000"/>
        </w:rPr>
        <w:t>inance charges are costs NOT incurred in a comparable cash transaction</w:t>
      </w:r>
      <w:r w:rsidR="005E1B70">
        <w:rPr>
          <w:rFonts w:cstheme="minorHAnsi"/>
          <w:color w:val="FF0000"/>
        </w:rPr>
        <w:t>, so #4 is not accurate</w:t>
      </w:r>
      <w:r w:rsidRPr="00F44961">
        <w:rPr>
          <w:rFonts w:cstheme="minorHAnsi"/>
          <w:color w:val="FF0000"/>
        </w:rPr>
        <w:t>.</w:t>
      </w:r>
      <w:r w:rsidR="00D1438A">
        <w:rPr>
          <w:rFonts w:cstheme="minorHAnsi"/>
          <w:color w:val="FF0000"/>
        </w:rPr>
        <w:t xml:space="preserve"> </w:t>
      </w:r>
      <w:r w:rsidR="00D1438A">
        <w:rPr>
          <w:rFonts w:cstheme="minorHAnsi"/>
          <w:color w:val="FF0000"/>
        </w:rPr>
        <w:t xml:space="preserve">See IBA </w:t>
      </w:r>
      <w:hyperlink r:id="rId11" w:history="1">
        <w:r w:rsidR="00D1438A" w:rsidRPr="006F7807">
          <w:rPr>
            <w:rStyle w:val="Hyperlink"/>
            <w:rFonts w:cstheme="minorHAnsi"/>
          </w:rPr>
          <w:t>Finance Charge Chart</w:t>
        </w:r>
      </w:hyperlink>
      <w:r w:rsidR="00D1438A">
        <w:rPr>
          <w:rFonts w:cstheme="minorHAnsi"/>
          <w:color w:val="FF0000"/>
        </w:rPr>
        <w:t>.</w:t>
      </w:r>
    </w:p>
    <w:p w14:paraId="7001FE5D" w14:textId="77777777" w:rsidR="0042275D" w:rsidRPr="00F44961" w:rsidRDefault="0042275D" w:rsidP="0042275D">
      <w:pPr>
        <w:pStyle w:val="ListParagraph"/>
        <w:rPr>
          <w:rFonts w:cstheme="minorHAnsi"/>
          <w:color w:val="FF0000"/>
        </w:rPr>
      </w:pPr>
    </w:p>
    <w:p w14:paraId="17881B2A" w14:textId="017E1B6B" w:rsidR="0042275D" w:rsidRPr="00F44961" w:rsidRDefault="0042275D" w:rsidP="0042275D">
      <w:pPr>
        <w:pStyle w:val="ListParagraph"/>
        <w:numPr>
          <w:ilvl w:val="0"/>
          <w:numId w:val="6"/>
        </w:numPr>
        <w:spacing w:line="276" w:lineRule="auto"/>
        <w:rPr>
          <w:rFonts w:cstheme="minorHAnsi"/>
          <w:b/>
        </w:rPr>
      </w:pPr>
      <w:r w:rsidRPr="00F44961">
        <w:rPr>
          <w:rFonts w:cstheme="minorHAnsi"/>
          <w:b/>
        </w:rPr>
        <w:t xml:space="preserve">Which of the following fees </w:t>
      </w:r>
      <w:r w:rsidRPr="00F44961">
        <w:rPr>
          <w:rFonts w:cstheme="minorHAnsi"/>
          <w:b/>
          <w:bCs/>
          <w:u w:val="single"/>
        </w:rPr>
        <w:t>ARE</w:t>
      </w:r>
      <w:r w:rsidRPr="00F44961">
        <w:rPr>
          <w:rFonts w:cstheme="minorHAnsi"/>
          <w:b/>
        </w:rPr>
        <w:t xml:space="preserve"> prepaid finance charges on a loan secured by real property?</w:t>
      </w:r>
      <w:r w:rsidR="00861A58">
        <w:rPr>
          <w:rFonts w:cstheme="minorHAnsi"/>
          <w:b/>
        </w:rPr>
        <w:t xml:space="preserve"> </w:t>
      </w:r>
      <w:r w:rsidR="00861A58" w:rsidRPr="00F44961">
        <w:rPr>
          <w:rFonts w:cstheme="minorHAnsi"/>
          <w:b/>
        </w:rPr>
        <w:t>(check all that apply)</w:t>
      </w:r>
    </w:p>
    <w:p w14:paraId="5B86EAF4"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1. A third party appraisal fee</w:t>
      </w:r>
    </w:p>
    <w:p w14:paraId="61F08488"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2. A lender’s in-house appraisal fee</w:t>
      </w:r>
    </w:p>
    <w:p w14:paraId="631932D7"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 xml:space="preserve">3. The lender’s underwriting fee </w:t>
      </w:r>
    </w:p>
    <w:p w14:paraId="58C04F5A"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4. Abstracting costs</w:t>
      </w:r>
    </w:p>
    <w:p w14:paraId="64B10317"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5. Seller costs paid by the borrower</w:t>
      </w:r>
    </w:p>
    <w:p w14:paraId="75D0698F" w14:textId="2892CB45" w:rsidR="0042275D" w:rsidRPr="00F44961" w:rsidRDefault="002E31A5" w:rsidP="0042275D">
      <w:pPr>
        <w:pStyle w:val="ListParagraph"/>
        <w:numPr>
          <w:ilvl w:val="0"/>
          <w:numId w:val="8"/>
        </w:numPr>
        <w:spacing w:line="276" w:lineRule="auto"/>
        <w:rPr>
          <w:rFonts w:cstheme="minorHAnsi"/>
        </w:rPr>
      </w:pPr>
      <w:r w:rsidRPr="00F44961">
        <w:rPr>
          <w:rFonts w:cstheme="minorHAnsi"/>
        </w:rPr>
        <w:t>6. Title guaranty fees</w:t>
      </w:r>
    </w:p>
    <w:p w14:paraId="576E9BD8" w14:textId="77777777" w:rsidR="0042275D" w:rsidRPr="00F44961" w:rsidRDefault="0042275D" w:rsidP="0042275D">
      <w:pPr>
        <w:pStyle w:val="ListParagraph"/>
        <w:numPr>
          <w:ilvl w:val="0"/>
          <w:numId w:val="8"/>
        </w:numPr>
        <w:spacing w:line="276" w:lineRule="auto"/>
        <w:rPr>
          <w:rFonts w:cstheme="minorHAnsi"/>
        </w:rPr>
      </w:pPr>
      <w:r w:rsidRPr="00F44961">
        <w:rPr>
          <w:rFonts w:cstheme="minorHAnsi"/>
        </w:rPr>
        <w:t>7. Odd days interest</w:t>
      </w:r>
    </w:p>
    <w:p w14:paraId="3AB153F4" w14:textId="77777777" w:rsidR="004611A2" w:rsidRPr="00F44961" w:rsidRDefault="004611A2" w:rsidP="0042275D">
      <w:pPr>
        <w:pStyle w:val="ListParagraph"/>
        <w:ind w:left="360"/>
        <w:rPr>
          <w:rFonts w:cstheme="minorHAnsi"/>
          <w:b/>
          <w:color w:val="FF0000"/>
        </w:rPr>
      </w:pPr>
    </w:p>
    <w:p w14:paraId="495D81EA" w14:textId="76BC8E70" w:rsidR="0042275D" w:rsidRPr="00F44961" w:rsidRDefault="0042275D" w:rsidP="00FA65D3">
      <w:pPr>
        <w:pStyle w:val="ListParagraph"/>
        <w:ind w:left="360" w:firstLine="0"/>
        <w:rPr>
          <w:rFonts w:cstheme="minorHAnsi"/>
          <w:color w:val="FF0000"/>
        </w:rPr>
      </w:pPr>
      <w:r w:rsidRPr="00F44961">
        <w:rPr>
          <w:rFonts w:cstheme="minorHAnsi"/>
          <w:b/>
          <w:color w:val="FF0000"/>
        </w:rPr>
        <w:t>Answer:</w:t>
      </w:r>
      <w:r w:rsidRPr="00F44961">
        <w:rPr>
          <w:rFonts w:cstheme="minorHAnsi"/>
          <w:color w:val="FF0000"/>
        </w:rPr>
        <w:t xml:space="preserve">  #3 &amp; #7 are finance charges. All the other fees are expressly excluded from the definition of “finance charge” in §1026.4(c)(7) for loans secured by real property or a dwelling.</w:t>
      </w:r>
    </w:p>
    <w:p w14:paraId="234DBCAF" w14:textId="77777777" w:rsidR="00206865" w:rsidRPr="00F44961" w:rsidRDefault="00206865" w:rsidP="00206865">
      <w:pPr>
        <w:rPr>
          <w:rFonts w:cstheme="minorHAnsi"/>
          <w:b/>
        </w:rPr>
      </w:pPr>
    </w:p>
    <w:p w14:paraId="784C54C5" w14:textId="237CA83D" w:rsidR="00E6505B" w:rsidRPr="00F44961" w:rsidRDefault="00E6505B" w:rsidP="00E6505B">
      <w:pPr>
        <w:pStyle w:val="ListParagraph"/>
        <w:numPr>
          <w:ilvl w:val="0"/>
          <w:numId w:val="6"/>
        </w:numPr>
        <w:spacing w:line="276" w:lineRule="auto"/>
        <w:rPr>
          <w:rFonts w:cstheme="minorHAnsi"/>
          <w:b/>
        </w:rPr>
      </w:pPr>
      <w:r w:rsidRPr="00F44961">
        <w:rPr>
          <w:rFonts w:cstheme="minorHAnsi"/>
          <w:b/>
        </w:rPr>
        <w:t xml:space="preserve">Which of the following </w:t>
      </w:r>
      <w:r w:rsidR="005E1B70">
        <w:rPr>
          <w:rFonts w:cstheme="minorHAnsi"/>
          <w:b/>
          <w:u w:val="single"/>
        </w:rPr>
        <w:t>IS</w:t>
      </w:r>
      <w:r w:rsidR="00F724B3" w:rsidRPr="00F44961">
        <w:rPr>
          <w:rFonts w:cstheme="minorHAnsi"/>
          <w:b/>
          <w:u w:val="single"/>
        </w:rPr>
        <w:t xml:space="preserve"> NOT</w:t>
      </w:r>
      <w:r w:rsidRPr="00F44961">
        <w:rPr>
          <w:rFonts w:cstheme="minorHAnsi"/>
          <w:b/>
        </w:rPr>
        <w:t xml:space="preserve"> a finance charge on a consumer auto loan, secured by the auto?</w:t>
      </w:r>
      <w:r w:rsidR="00861A58">
        <w:rPr>
          <w:rFonts w:cstheme="minorHAnsi"/>
          <w:b/>
        </w:rPr>
        <w:t xml:space="preserve"> </w:t>
      </w:r>
      <w:r w:rsidR="00861A58" w:rsidRPr="00F44961">
        <w:rPr>
          <w:rFonts w:cstheme="minorHAnsi"/>
          <w:b/>
        </w:rPr>
        <w:t>(check all that apply)</w:t>
      </w:r>
    </w:p>
    <w:p w14:paraId="235D098C" w14:textId="66C8ED01" w:rsidR="00E6505B" w:rsidRPr="00F44961" w:rsidRDefault="00E6505B" w:rsidP="00E6505B">
      <w:pPr>
        <w:pStyle w:val="ListParagraph"/>
        <w:numPr>
          <w:ilvl w:val="0"/>
          <w:numId w:val="9"/>
        </w:numPr>
        <w:spacing w:line="276" w:lineRule="auto"/>
        <w:rPr>
          <w:rFonts w:cstheme="minorHAnsi"/>
        </w:rPr>
      </w:pPr>
      <w:r w:rsidRPr="00F44961">
        <w:rPr>
          <w:rFonts w:cstheme="minorHAnsi"/>
        </w:rPr>
        <w:t xml:space="preserve">1. </w:t>
      </w:r>
      <w:r w:rsidR="00E60C5E" w:rsidRPr="00F44961">
        <w:rPr>
          <w:rFonts w:cstheme="minorHAnsi"/>
        </w:rPr>
        <w:t>A</w:t>
      </w:r>
      <w:r w:rsidRPr="00F44961">
        <w:rPr>
          <w:rFonts w:cstheme="minorHAnsi"/>
        </w:rPr>
        <w:t>pplication fee charged to all applicants whose credit requests are approved</w:t>
      </w:r>
    </w:p>
    <w:p w14:paraId="4343FCA0" w14:textId="45393B72" w:rsidR="00E6505B" w:rsidRPr="00F44961" w:rsidRDefault="00E6505B" w:rsidP="00E6505B">
      <w:pPr>
        <w:pStyle w:val="ListParagraph"/>
        <w:numPr>
          <w:ilvl w:val="0"/>
          <w:numId w:val="9"/>
        </w:numPr>
        <w:spacing w:line="276" w:lineRule="auto"/>
        <w:rPr>
          <w:rFonts w:cstheme="minorHAnsi"/>
        </w:rPr>
      </w:pPr>
      <w:r w:rsidRPr="00F44961">
        <w:rPr>
          <w:rFonts w:cstheme="minorHAnsi"/>
        </w:rPr>
        <w:t xml:space="preserve">2. </w:t>
      </w:r>
      <w:r w:rsidR="00E60C5E" w:rsidRPr="00F44961">
        <w:rPr>
          <w:rFonts w:cstheme="minorHAnsi"/>
        </w:rPr>
        <w:t>L</w:t>
      </w:r>
      <w:r w:rsidRPr="00F44961">
        <w:rPr>
          <w:rFonts w:cstheme="minorHAnsi"/>
        </w:rPr>
        <w:t xml:space="preserve">ender’s loan processing fee  </w:t>
      </w:r>
    </w:p>
    <w:p w14:paraId="223F6BE1" w14:textId="3FAA5676" w:rsidR="00E6505B" w:rsidRPr="00F44961" w:rsidRDefault="00E6505B" w:rsidP="00E6505B">
      <w:pPr>
        <w:pStyle w:val="ListParagraph"/>
        <w:numPr>
          <w:ilvl w:val="0"/>
          <w:numId w:val="9"/>
        </w:numPr>
        <w:spacing w:line="276" w:lineRule="auto"/>
        <w:rPr>
          <w:rFonts w:cstheme="minorHAnsi"/>
        </w:rPr>
      </w:pPr>
      <w:r w:rsidRPr="00F44961">
        <w:rPr>
          <w:rFonts w:cstheme="minorHAnsi"/>
        </w:rPr>
        <w:t xml:space="preserve">3. </w:t>
      </w:r>
      <w:r w:rsidR="00E60C5E" w:rsidRPr="00F44961">
        <w:rPr>
          <w:rFonts w:cstheme="minorHAnsi"/>
        </w:rPr>
        <w:t>C</w:t>
      </w:r>
      <w:r w:rsidRPr="00F44961">
        <w:rPr>
          <w:rFonts w:cstheme="minorHAnsi"/>
        </w:rPr>
        <w:t xml:space="preserve">redit report fee  </w:t>
      </w:r>
    </w:p>
    <w:p w14:paraId="761A63D6" w14:textId="77777777" w:rsidR="00E6505B" w:rsidRPr="00F44961" w:rsidRDefault="00E6505B" w:rsidP="00E6505B">
      <w:pPr>
        <w:pStyle w:val="ListParagraph"/>
        <w:numPr>
          <w:ilvl w:val="0"/>
          <w:numId w:val="9"/>
        </w:numPr>
        <w:spacing w:line="276" w:lineRule="auto"/>
        <w:rPr>
          <w:rFonts w:cstheme="minorHAnsi"/>
        </w:rPr>
      </w:pPr>
      <w:r w:rsidRPr="00F44961">
        <w:rPr>
          <w:rFonts w:cstheme="minorHAnsi"/>
        </w:rPr>
        <w:t>4. Lien notation filing fee disclosed to borrower to perfect the creditor’s security interest in the auto.</w:t>
      </w:r>
    </w:p>
    <w:p w14:paraId="26990A2D" w14:textId="77777777" w:rsidR="004611A2" w:rsidRPr="00F44961" w:rsidRDefault="004611A2" w:rsidP="00F724B3">
      <w:pPr>
        <w:pStyle w:val="ListParagraph"/>
        <w:rPr>
          <w:rFonts w:cstheme="minorHAnsi"/>
          <w:b/>
          <w:color w:val="FF0000"/>
        </w:rPr>
      </w:pPr>
    </w:p>
    <w:p w14:paraId="284B8097" w14:textId="68D74C5A" w:rsidR="00F724B3" w:rsidRPr="00F44961" w:rsidRDefault="00E6505B" w:rsidP="00FA65D3">
      <w:pPr>
        <w:pStyle w:val="ListParagraph"/>
        <w:ind w:left="540" w:firstLine="0"/>
        <w:rPr>
          <w:rFonts w:cstheme="minorHAnsi"/>
          <w:color w:val="FF0000"/>
        </w:rPr>
      </w:pPr>
      <w:r w:rsidRPr="00F44961">
        <w:rPr>
          <w:rFonts w:cstheme="minorHAnsi"/>
          <w:b/>
          <w:color w:val="FF0000"/>
        </w:rPr>
        <w:t>Answer:</w:t>
      </w:r>
      <w:r w:rsidRPr="00F44961">
        <w:rPr>
          <w:rFonts w:cstheme="minorHAnsi"/>
          <w:color w:val="FF0000"/>
        </w:rPr>
        <w:t xml:space="preserve">  </w:t>
      </w:r>
      <w:r w:rsidR="00F724B3" w:rsidRPr="00F44961">
        <w:rPr>
          <w:rFonts w:cstheme="minorHAnsi"/>
          <w:b/>
          <w:color w:val="FF0000"/>
        </w:rPr>
        <w:t xml:space="preserve">#4 - </w:t>
      </w:r>
      <w:r w:rsidR="00F724B3" w:rsidRPr="00F44961">
        <w:rPr>
          <w:rFonts w:cstheme="minorHAnsi"/>
          <w:color w:val="FF0000"/>
        </w:rPr>
        <w:t xml:space="preserve">Reg. Z expressly exempts security interest filing fees </w:t>
      </w:r>
      <w:r w:rsidR="00F724B3" w:rsidRPr="00F44961">
        <w:rPr>
          <w:rFonts w:cstheme="minorHAnsi"/>
          <w:color w:val="FF0000"/>
          <w:u w:val="single"/>
        </w:rPr>
        <w:t>provided the fees are disclosed</w:t>
      </w:r>
      <w:r w:rsidR="00F724B3" w:rsidRPr="00F44961">
        <w:rPr>
          <w:rFonts w:cstheme="minorHAnsi"/>
          <w:color w:val="FF0000"/>
        </w:rPr>
        <w:t xml:space="preserve"> to the consumer.</w:t>
      </w:r>
    </w:p>
    <w:p w14:paraId="6D75056C" w14:textId="45EF8DD3" w:rsidR="00E6505B" w:rsidRPr="00F44961" w:rsidRDefault="00E6505B" w:rsidP="00FA65D3">
      <w:pPr>
        <w:pStyle w:val="ListParagraph"/>
        <w:ind w:left="540" w:firstLine="0"/>
        <w:rPr>
          <w:rFonts w:cstheme="minorHAnsi"/>
          <w:color w:val="FF0000"/>
        </w:rPr>
      </w:pPr>
      <w:r w:rsidRPr="00F44961">
        <w:rPr>
          <w:rFonts w:cstheme="minorHAnsi"/>
          <w:color w:val="FF0000"/>
        </w:rPr>
        <w:t>#’s 1, 2 and 3 are finance charge</w:t>
      </w:r>
      <w:r w:rsidR="005E1B70">
        <w:rPr>
          <w:rFonts w:cstheme="minorHAnsi"/>
          <w:color w:val="FF0000"/>
        </w:rPr>
        <w:t>s</w:t>
      </w:r>
      <w:r w:rsidRPr="00F44961">
        <w:rPr>
          <w:rFonts w:cstheme="minorHAnsi"/>
          <w:color w:val="FF0000"/>
        </w:rPr>
        <w:t xml:space="preserve">. </w:t>
      </w:r>
    </w:p>
    <w:p w14:paraId="3D5DE3AA" w14:textId="77777777" w:rsidR="00E6505B" w:rsidRPr="00F44961" w:rsidRDefault="00E6505B" w:rsidP="005E1B70">
      <w:pPr>
        <w:pStyle w:val="ListParagraph"/>
        <w:numPr>
          <w:ilvl w:val="0"/>
          <w:numId w:val="12"/>
        </w:numPr>
        <w:rPr>
          <w:rFonts w:cstheme="minorHAnsi"/>
          <w:color w:val="FF0000"/>
        </w:rPr>
      </w:pPr>
      <w:r w:rsidRPr="00F44961">
        <w:rPr>
          <w:rFonts w:cstheme="minorHAnsi"/>
          <w:color w:val="FF0000"/>
        </w:rPr>
        <w:t xml:space="preserve">#1 – Only application fees that are charged to all applicants </w:t>
      </w:r>
      <w:r w:rsidRPr="00F44961">
        <w:rPr>
          <w:rFonts w:cstheme="minorHAnsi"/>
          <w:color w:val="FF0000"/>
          <w:u w:val="single"/>
        </w:rPr>
        <w:t xml:space="preserve">regardless of whether or not </w:t>
      </w:r>
      <w:r w:rsidRPr="00F44961">
        <w:rPr>
          <w:rFonts w:cstheme="minorHAnsi"/>
          <w:color w:val="FF0000"/>
        </w:rPr>
        <w:t>credit is extended can be exempted, therefore an application fee charged only to approved applicants is a finance charge.</w:t>
      </w:r>
    </w:p>
    <w:p w14:paraId="55F3CC18" w14:textId="77777777" w:rsidR="00E6505B" w:rsidRPr="00F44961" w:rsidRDefault="00E6505B" w:rsidP="005E1B70">
      <w:pPr>
        <w:pStyle w:val="ListParagraph"/>
        <w:numPr>
          <w:ilvl w:val="0"/>
          <w:numId w:val="12"/>
        </w:numPr>
        <w:rPr>
          <w:rFonts w:cstheme="minorHAnsi"/>
          <w:color w:val="FF0000"/>
        </w:rPr>
      </w:pPr>
      <w:r w:rsidRPr="005E1B70">
        <w:rPr>
          <w:rFonts w:cstheme="minorHAnsi"/>
          <w:color w:val="FF0000"/>
        </w:rPr>
        <w:t>#2</w:t>
      </w:r>
      <w:r w:rsidRPr="00F44961">
        <w:rPr>
          <w:rFonts w:cstheme="minorHAnsi"/>
          <w:b/>
          <w:color w:val="FF0000"/>
        </w:rPr>
        <w:t xml:space="preserve"> –</w:t>
      </w:r>
      <w:r w:rsidRPr="00F44961">
        <w:rPr>
          <w:rFonts w:cstheme="minorHAnsi"/>
          <w:color w:val="FF0000"/>
        </w:rPr>
        <w:t xml:space="preserve"> A lender’s processing fee is not expressly exempted and would NOT be paid in a comparable cash transaction, therefore it is a finance charge.</w:t>
      </w:r>
    </w:p>
    <w:p w14:paraId="04E99EAC" w14:textId="77777777" w:rsidR="00E6505B" w:rsidRPr="00F44961" w:rsidRDefault="00E6505B" w:rsidP="005E1B70">
      <w:pPr>
        <w:pStyle w:val="ListParagraph"/>
        <w:numPr>
          <w:ilvl w:val="0"/>
          <w:numId w:val="12"/>
        </w:numPr>
        <w:rPr>
          <w:rFonts w:cstheme="minorHAnsi"/>
          <w:color w:val="FF0000"/>
        </w:rPr>
      </w:pPr>
      <w:r w:rsidRPr="005E1B70">
        <w:rPr>
          <w:rFonts w:cstheme="minorHAnsi"/>
          <w:color w:val="FF0000"/>
        </w:rPr>
        <w:t>#3</w:t>
      </w:r>
      <w:r w:rsidRPr="00F44961">
        <w:rPr>
          <w:rFonts w:cstheme="minorHAnsi"/>
          <w:b/>
          <w:color w:val="FF0000"/>
        </w:rPr>
        <w:t xml:space="preserve"> –</w:t>
      </w:r>
      <w:r w:rsidRPr="00F44961">
        <w:rPr>
          <w:rFonts w:cstheme="minorHAnsi"/>
          <w:color w:val="FF0000"/>
        </w:rPr>
        <w:t xml:space="preserve"> A credit report fee is a finance charge unless the loan is secured by real property.</w:t>
      </w:r>
    </w:p>
    <w:p w14:paraId="6448FCA4" w14:textId="41D58CD7" w:rsidR="00E6505B" w:rsidRPr="00F44961" w:rsidRDefault="00D1438A" w:rsidP="00D1438A">
      <w:pPr>
        <w:ind w:left="720"/>
        <w:rPr>
          <w:rFonts w:cstheme="minorHAnsi"/>
          <w:b/>
        </w:rPr>
      </w:pPr>
      <w:r>
        <w:rPr>
          <w:rFonts w:cstheme="minorHAnsi"/>
          <w:color w:val="FF0000"/>
        </w:rPr>
        <w:t xml:space="preserve">See IBA </w:t>
      </w:r>
      <w:hyperlink r:id="rId12" w:history="1">
        <w:r w:rsidRPr="006F7807">
          <w:rPr>
            <w:rStyle w:val="Hyperlink"/>
            <w:rFonts w:cstheme="minorHAnsi"/>
          </w:rPr>
          <w:t>Finance Charge Chart</w:t>
        </w:r>
      </w:hyperlink>
      <w:r>
        <w:rPr>
          <w:rFonts w:cstheme="minorHAnsi"/>
          <w:color w:val="FF0000"/>
        </w:rPr>
        <w:t>.</w:t>
      </w:r>
    </w:p>
    <w:p w14:paraId="297D643A" w14:textId="77777777" w:rsidR="002E31A5" w:rsidRPr="00F44961" w:rsidRDefault="002E31A5" w:rsidP="00206865">
      <w:pPr>
        <w:rPr>
          <w:rFonts w:cstheme="minorHAnsi"/>
          <w:b/>
        </w:rPr>
      </w:pPr>
    </w:p>
    <w:p w14:paraId="5F1117FC" w14:textId="77777777" w:rsidR="00E6505B" w:rsidRPr="00F44961" w:rsidRDefault="00E6505B" w:rsidP="00E6505B">
      <w:pPr>
        <w:pStyle w:val="ListParagraph"/>
        <w:numPr>
          <w:ilvl w:val="0"/>
          <w:numId w:val="6"/>
        </w:numPr>
        <w:spacing w:line="276" w:lineRule="auto"/>
        <w:rPr>
          <w:rFonts w:cstheme="minorHAnsi"/>
          <w:b/>
        </w:rPr>
      </w:pPr>
      <w:r w:rsidRPr="00F44961">
        <w:rPr>
          <w:rFonts w:cstheme="minorHAnsi"/>
          <w:b/>
        </w:rPr>
        <w:t>Premiums for credit life and disability insurance can be exempted from the finance charge if: (</w:t>
      </w:r>
      <w:r w:rsidRPr="00861A58">
        <w:rPr>
          <w:rFonts w:cstheme="minorHAnsi"/>
          <w:b/>
        </w:rPr>
        <w:t>check all that apply</w:t>
      </w:r>
      <w:r w:rsidRPr="00F44961">
        <w:rPr>
          <w:rFonts w:cstheme="minorHAnsi"/>
          <w:b/>
        </w:rPr>
        <w:t>)</w:t>
      </w:r>
    </w:p>
    <w:p w14:paraId="2DD21AC8" w14:textId="77777777" w:rsidR="00E6505B" w:rsidRPr="00F44961" w:rsidRDefault="00E6505B" w:rsidP="00E6505B">
      <w:pPr>
        <w:pStyle w:val="ListParagraph"/>
        <w:numPr>
          <w:ilvl w:val="0"/>
          <w:numId w:val="10"/>
        </w:numPr>
        <w:spacing w:line="276" w:lineRule="auto"/>
        <w:rPr>
          <w:rFonts w:cstheme="minorHAnsi"/>
        </w:rPr>
      </w:pPr>
      <w:r w:rsidRPr="00F44961">
        <w:rPr>
          <w:rFonts w:cstheme="minorHAnsi"/>
        </w:rPr>
        <w:t>1. The insurance is not required by the creditor and this fact is disclosed in writing to the consumer.</w:t>
      </w:r>
    </w:p>
    <w:p w14:paraId="705A2446" w14:textId="77777777" w:rsidR="00E6505B" w:rsidRPr="00F44961" w:rsidRDefault="00E6505B" w:rsidP="00E6505B">
      <w:pPr>
        <w:pStyle w:val="ListParagraph"/>
        <w:numPr>
          <w:ilvl w:val="0"/>
          <w:numId w:val="10"/>
        </w:numPr>
        <w:spacing w:line="276" w:lineRule="auto"/>
        <w:rPr>
          <w:rFonts w:cstheme="minorHAnsi"/>
        </w:rPr>
      </w:pPr>
      <w:r w:rsidRPr="00F44961">
        <w:rPr>
          <w:rFonts w:cstheme="minorHAnsi"/>
        </w:rPr>
        <w:t>2. The premium for the initial term is disclosed.</w:t>
      </w:r>
    </w:p>
    <w:p w14:paraId="4D2E856B" w14:textId="77777777" w:rsidR="00E6505B" w:rsidRPr="00F44961" w:rsidRDefault="00E6505B" w:rsidP="00E6505B">
      <w:pPr>
        <w:pStyle w:val="ListParagraph"/>
        <w:numPr>
          <w:ilvl w:val="0"/>
          <w:numId w:val="10"/>
        </w:numPr>
        <w:spacing w:line="276" w:lineRule="auto"/>
        <w:rPr>
          <w:rFonts w:cstheme="minorHAnsi"/>
        </w:rPr>
      </w:pPr>
      <w:r w:rsidRPr="00F44961">
        <w:rPr>
          <w:rFonts w:cstheme="minorHAnsi"/>
        </w:rPr>
        <w:t>3. The cost of the insurance is disclosed to the consumer at least three business days before consummation.</w:t>
      </w:r>
    </w:p>
    <w:p w14:paraId="0CC13A9B" w14:textId="77777777" w:rsidR="00E6505B" w:rsidRPr="00F44961" w:rsidRDefault="00E6505B" w:rsidP="00E6505B">
      <w:pPr>
        <w:pStyle w:val="ListParagraph"/>
        <w:numPr>
          <w:ilvl w:val="0"/>
          <w:numId w:val="10"/>
        </w:numPr>
        <w:spacing w:line="276" w:lineRule="auto"/>
        <w:rPr>
          <w:rFonts w:cstheme="minorHAnsi"/>
        </w:rPr>
      </w:pPr>
      <w:r w:rsidRPr="00F44961">
        <w:rPr>
          <w:rFonts w:cstheme="minorHAnsi"/>
        </w:rPr>
        <w:t>4. The consumer signs or initials to affirm their request for the insurance.</w:t>
      </w:r>
    </w:p>
    <w:p w14:paraId="03E9E110" w14:textId="77777777" w:rsidR="004611A2" w:rsidRPr="00F44961" w:rsidRDefault="004611A2" w:rsidP="00E6505B">
      <w:pPr>
        <w:pStyle w:val="ListParagraph"/>
        <w:rPr>
          <w:rFonts w:cstheme="minorHAnsi"/>
          <w:b/>
          <w:color w:val="FF0000"/>
        </w:rPr>
      </w:pPr>
    </w:p>
    <w:p w14:paraId="7C1A5B20" w14:textId="77777777" w:rsidR="00D1438A" w:rsidRPr="00F44961" w:rsidRDefault="00E6505B" w:rsidP="00D1438A">
      <w:pPr>
        <w:pStyle w:val="ListParagraph"/>
        <w:tabs>
          <w:tab w:val="left" w:pos="630"/>
        </w:tabs>
        <w:ind w:left="360" w:firstLine="0"/>
        <w:rPr>
          <w:rFonts w:cstheme="minorHAnsi"/>
          <w:color w:val="FF0000"/>
        </w:rPr>
      </w:pPr>
      <w:r w:rsidRPr="00F44961">
        <w:rPr>
          <w:rFonts w:cstheme="minorHAnsi"/>
          <w:b/>
          <w:color w:val="FF0000"/>
        </w:rPr>
        <w:t>Answer:</w:t>
      </w:r>
      <w:r w:rsidRPr="00F44961">
        <w:rPr>
          <w:rFonts w:cstheme="minorHAnsi"/>
          <w:color w:val="FF0000"/>
        </w:rPr>
        <w:t xml:space="preserve">  All except #3 apply – there is no requirement to disclose the insurance cost to the consumer three business days prior to closing on a loan that is NOT dwelling-secured.</w:t>
      </w:r>
      <w:r w:rsidR="00D1438A">
        <w:rPr>
          <w:rFonts w:cstheme="minorHAnsi"/>
          <w:color w:val="FF0000"/>
        </w:rPr>
        <w:t xml:space="preserve"> </w:t>
      </w:r>
      <w:r w:rsidR="00D1438A">
        <w:rPr>
          <w:rFonts w:cstheme="minorHAnsi"/>
          <w:color w:val="FF0000"/>
        </w:rPr>
        <w:t xml:space="preserve">See IBA </w:t>
      </w:r>
      <w:hyperlink r:id="rId13" w:history="1">
        <w:r w:rsidR="00D1438A" w:rsidRPr="006F7807">
          <w:rPr>
            <w:rStyle w:val="Hyperlink"/>
            <w:rFonts w:cstheme="minorHAnsi"/>
          </w:rPr>
          <w:t>Finance Charge Chart</w:t>
        </w:r>
      </w:hyperlink>
      <w:r w:rsidR="00D1438A">
        <w:rPr>
          <w:rFonts w:cstheme="minorHAnsi"/>
          <w:color w:val="FF0000"/>
        </w:rPr>
        <w:t>.</w:t>
      </w:r>
    </w:p>
    <w:p w14:paraId="40CB92B7" w14:textId="77777777" w:rsidR="00206865" w:rsidRPr="00F44961" w:rsidRDefault="00206865" w:rsidP="00E6505B">
      <w:pPr>
        <w:ind w:left="0" w:firstLine="0"/>
        <w:rPr>
          <w:rFonts w:cstheme="minorHAnsi"/>
          <w:b/>
        </w:rPr>
      </w:pPr>
    </w:p>
    <w:p w14:paraId="5CC840E2" w14:textId="77777777" w:rsidR="00E6505B" w:rsidRPr="00F44961" w:rsidRDefault="00E6505B" w:rsidP="00E6505B">
      <w:pPr>
        <w:pStyle w:val="ListParagraph"/>
        <w:numPr>
          <w:ilvl w:val="0"/>
          <w:numId w:val="6"/>
        </w:numPr>
        <w:spacing w:after="200" w:line="276" w:lineRule="auto"/>
        <w:rPr>
          <w:rFonts w:cstheme="minorHAnsi"/>
          <w:b/>
        </w:rPr>
      </w:pPr>
      <w:r w:rsidRPr="00F44961">
        <w:rPr>
          <w:rFonts w:cstheme="minorHAnsi"/>
          <w:b/>
        </w:rPr>
        <w:t>Which of the following is NOT a “material disclosure” (or “Fed box disclosure”) for Reg. Z purposes?</w:t>
      </w:r>
    </w:p>
    <w:p w14:paraId="096E061B" w14:textId="77777777" w:rsidR="00E6505B" w:rsidRPr="00F44961" w:rsidRDefault="00E6505B" w:rsidP="00E6505B">
      <w:pPr>
        <w:pStyle w:val="ListParagraph"/>
        <w:numPr>
          <w:ilvl w:val="0"/>
          <w:numId w:val="11"/>
        </w:numPr>
        <w:spacing w:after="200" w:line="276" w:lineRule="auto"/>
        <w:rPr>
          <w:rFonts w:cstheme="minorHAnsi"/>
        </w:rPr>
      </w:pPr>
      <w:r w:rsidRPr="00F44961">
        <w:rPr>
          <w:rFonts w:cstheme="minorHAnsi"/>
        </w:rPr>
        <w:t>1. Finance Charge</w:t>
      </w:r>
    </w:p>
    <w:p w14:paraId="5CECF1C7" w14:textId="77777777" w:rsidR="00E6505B" w:rsidRPr="00F44961" w:rsidRDefault="00E6505B" w:rsidP="00E6505B">
      <w:pPr>
        <w:pStyle w:val="ListParagraph"/>
        <w:numPr>
          <w:ilvl w:val="0"/>
          <w:numId w:val="11"/>
        </w:numPr>
        <w:spacing w:after="200" w:line="276" w:lineRule="auto"/>
        <w:rPr>
          <w:rFonts w:cstheme="minorHAnsi"/>
        </w:rPr>
      </w:pPr>
      <w:r w:rsidRPr="00F44961">
        <w:rPr>
          <w:rFonts w:cstheme="minorHAnsi"/>
        </w:rPr>
        <w:t>2. Late Charge</w:t>
      </w:r>
    </w:p>
    <w:p w14:paraId="0904536F" w14:textId="77777777" w:rsidR="00E6505B" w:rsidRPr="00F44961" w:rsidRDefault="00E6505B" w:rsidP="00E6505B">
      <w:pPr>
        <w:pStyle w:val="ListParagraph"/>
        <w:numPr>
          <w:ilvl w:val="0"/>
          <w:numId w:val="11"/>
        </w:numPr>
        <w:spacing w:after="200" w:line="276" w:lineRule="auto"/>
        <w:rPr>
          <w:rFonts w:cstheme="minorHAnsi"/>
        </w:rPr>
      </w:pPr>
      <w:r w:rsidRPr="00F44961">
        <w:rPr>
          <w:rFonts w:cstheme="minorHAnsi"/>
        </w:rPr>
        <w:t>3. Annual Percentage Rate</w:t>
      </w:r>
    </w:p>
    <w:p w14:paraId="060191A2" w14:textId="77777777" w:rsidR="00E6505B" w:rsidRPr="00F44961" w:rsidRDefault="00E6505B" w:rsidP="00E6505B">
      <w:pPr>
        <w:pStyle w:val="ListParagraph"/>
        <w:numPr>
          <w:ilvl w:val="0"/>
          <w:numId w:val="11"/>
        </w:numPr>
        <w:spacing w:after="200" w:line="276" w:lineRule="auto"/>
        <w:rPr>
          <w:rFonts w:cstheme="minorHAnsi"/>
        </w:rPr>
      </w:pPr>
      <w:r w:rsidRPr="00F44961">
        <w:rPr>
          <w:rFonts w:cstheme="minorHAnsi"/>
        </w:rPr>
        <w:t>4. Amount Financed</w:t>
      </w:r>
    </w:p>
    <w:p w14:paraId="053CB232" w14:textId="77777777" w:rsidR="00E6505B" w:rsidRPr="00F44961" w:rsidRDefault="00E6505B" w:rsidP="00E6505B">
      <w:pPr>
        <w:pStyle w:val="ListParagraph"/>
        <w:numPr>
          <w:ilvl w:val="0"/>
          <w:numId w:val="11"/>
        </w:numPr>
        <w:spacing w:after="200" w:line="276" w:lineRule="auto"/>
        <w:rPr>
          <w:rFonts w:cstheme="minorHAnsi"/>
        </w:rPr>
      </w:pPr>
      <w:r w:rsidRPr="00F44961">
        <w:rPr>
          <w:rFonts w:cstheme="minorHAnsi"/>
        </w:rPr>
        <w:t>5. Total of Payments</w:t>
      </w:r>
    </w:p>
    <w:p w14:paraId="037D00C4" w14:textId="77777777" w:rsidR="004611A2" w:rsidRPr="00F44961" w:rsidRDefault="004611A2" w:rsidP="00E6505B">
      <w:pPr>
        <w:pStyle w:val="ListParagraph"/>
        <w:ind w:left="360"/>
        <w:rPr>
          <w:rFonts w:cstheme="minorHAnsi"/>
          <w:b/>
          <w:color w:val="FF0000"/>
        </w:rPr>
      </w:pPr>
    </w:p>
    <w:p w14:paraId="048CE070" w14:textId="14F4841D" w:rsidR="00E6505B" w:rsidRPr="00F44961" w:rsidRDefault="00E6505B" w:rsidP="004611A2">
      <w:pPr>
        <w:pStyle w:val="ListParagraph"/>
        <w:ind w:left="360" w:firstLine="0"/>
        <w:rPr>
          <w:rFonts w:cstheme="minorHAnsi"/>
          <w:color w:val="FF0000"/>
        </w:rPr>
      </w:pPr>
      <w:r w:rsidRPr="00F44961">
        <w:rPr>
          <w:rFonts w:cstheme="minorHAnsi"/>
          <w:b/>
          <w:color w:val="FF0000"/>
        </w:rPr>
        <w:t xml:space="preserve">Answer:  </w:t>
      </w:r>
      <w:r w:rsidRPr="00F44961">
        <w:rPr>
          <w:rFonts w:cstheme="minorHAnsi"/>
          <w:color w:val="FF0000"/>
        </w:rPr>
        <w:t>#2 – Late charge is a required disclosure but NOT a “material” or “fed box” disclosure.</w:t>
      </w:r>
    </w:p>
    <w:p w14:paraId="2B8AEBFA" w14:textId="77777777" w:rsidR="00E6505B" w:rsidRPr="00F44961" w:rsidRDefault="00E6505B" w:rsidP="00E6505B">
      <w:pPr>
        <w:ind w:left="0" w:firstLine="0"/>
        <w:rPr>
          <w:rFonts w:cstheme="minorHAnsi"/>
          <w:b/>
        </w:rPr>
      </w:pPr>
    </w:p>
    <w:p w14:paraId="0B8B8DA5" w14:textId="77777777" w:rsidR="0025483E" w:rsidRPr="00A00744" w:rsidRDefault="00206865" w:rsidP="0042275D">
      <w:pPr>
        <w:pStyle w:val="Heading2"/>
        <w:rPr>
          <w:rFonts w:asciiTheme="minorHAnsi" w:hAnsiTheme="minorHAnsi" w:cstheme="minorHAnsi"/>
          <w:b/>
        </w:rPr>
      </w:pPr>
      <w:r w:rsidRPr="00A00744">
        <w:rPr>
          <w:rFonts w:asciiTheme="minorHAnsi" w:hAnsiTheme="minorHAnsi" w:cstheme="minorHAnsi"/>
          <w:b/>
        </w:rPr>
        <w:t>TRID</w:t>
      </w:r>
    </w:p>
    <w:p w14:paraId="03C5B2C9" w14:textId="77777777" w:rsidR="0042275D" w:rsidRPr="00F44961" w:rsidRDefault="0042275D" w:rsidP="0042275D">
      <w:pPr>
        <w:rPr>
          <w:rFonts w:cstheme="minorHAnsi"/>
        </w:rPr>
      </w:pPr>
    </w:p>
    <w:p w14:paraId="52687334" w14:textId="17714F85" w:rsidR="00E759A1" w:rsidRPr="00F44961" w:rsidRDefault="004F750B" w:rsidP="00E759A1">
      <w:pPr>
        <w:pStyle w:val="ListParagraph"/>
        <w:numPr>
          <w:ilvl w:val="0"/>
          <w:numId w:val="1"/>
        </w:numPr>
        <w:rPr>
          <w:rFonts w:cstheme="minorHAnsi"/>
          <w:b/>
        </w:rPr>
      </w:pPr>
      <w:r w:rsidRPr="00F44961">
        <w:rPr>
          <w:rFonts w:cstheme="minorHAnsi"/>
          <w:b/>
        </w:rPr>
        <w:t>If two</w:t>
      </w:r>
      <w:r w:rsidR="00E759A1" w:rsidRPr="00F44961">
        <w:rPr>
          <w:rFonts w:cstheme="minorHAnsi"/>
          <w:b/>
        </w:rPr>
        <w:t xml:space="preserve"> properties</w:t>
      </w:r>
      <w:r w:rsidR="00852879" w:rsidRPr="00F44961">
        <w:rPr>
          <w:rFonts w:cstheme="minorHAnsi"/>
          <w:b/>
        </w:rPr>
        <w:t xml:space="preserve"> secure the loan, which property or properties</w:t>
      </w:r>
      <w:r w:rsidR="00E759A1" w:rsidRPr="00F44961">
        <w:rPr>
          <w:rFonts w:cstheme="minorHAnsi"/>
          <w:b/>
        </w:rPr>
        <w:t xml:space="preserve"> should be listed in the “Property” field of the Loan Estimate?</w:t>
      </w:r>
    </w:p>
    <w:p w14:paraId="145E18CF" w14:textId="4B1C6B6F" w:rsidR="00852879" w:rsidRPr="00F44961" w:rsidRDefault="00852879" w:rsidP="00852879">
      <w:pPr>
        <w:pStyle w:val="ListParagraph"/>
        <w:numPr>
          <w:ilvl w:val="0"/>
          <w:numId w:val="11"/>
        </w:numPr>
        <w:spacing w:after="200" w:line="276" w:lineRule="auto"/>
        <w:rPr>
          <w:rFonts w:cstheme="minorHAnsi"/>
        </w:rPr>
      </w:pPr>
      <w:r w:rsidRPr="00F44961">
        <w:rPr>
          <w:rFonts w:cstheme="minorHAnsi"/>
        </w:rPr>
        <w:t>1. Just pick one, it doesn’t matter</w:t>
      </w:r>
      <w:r w:rsidR="00956305" w:rsidRPr="00F44961">
        <w:rPr>
          <w:rFonts w:cstheme="minorHAnsi"/>
        </w:rPr>
        <w:t>.</w:t>
      </w:r>
    </w:p>
    <w:p w14:paraId="24DAB2B6" w14:textId="75EF6BAC" w:rsidR="00852879" w:rsidRPr="00F44961" w:rsidRDefault="00852879" w:rsidP="00852879">
      <w:pPr>
        <w:pStyle w:val="ListParagraph"/>
        <w:numPr>
          <w:ilvl w:val="0"/>
          <w:numId w:val="11"/>
        </w:numPr>
        <w:spacing w:after="200" w:line="276" w:lineRule="auto"/>
        <w:rPr>
          <w:rFonts w:cstheme="minorHAnsi"/>
        </w:rPr>
      </w:pPr>
      <w:r w:rsidRPr="00F44961">
        <w:rPr>
          <w:rFonts w:cstheme="minorHAnsi"/>
        </w:rPr>
        <w:t>2. All properties securing the loan must be disclosed</w:t>
      </w:r>
      <w:r w:rsidR="00956305" w:rsidRPr="00F44961">
        <w:rPr>
          <w:rFonts w:cstheme="minorHAnsi"/>
        </w:rPr>
        <w:t>.</w:t>
      </w:r>
    </w:p>
    <w:p w14:paraId="1499D09C" w14:textId="2619A860" w:rsidR="00852879" w:rsidRPr="00F44961" w:rsidRDefault="00852879" w:rsidP="00852879">
      <w:pPr>
        <w:pStyle w:val="ListParagraph"/>
        <w:numPr>
          <w:ilvl w:val="0"/>
          <w:numId w:val="11"/>
        </w:numPr>
        <w:spacing w:after="200" w:line="276" w:lineRule="auto"/>
        <w:rPr>
          <w:rFonts w:cstheme="minorHAnsi"/>
        </w:rPr>
      </w:pPr>
      <w:r w:rsidRPr="00F44961">
        <w:rPr>
          <w:rFonts w:cstheme="minorHAnsi"/>
        </w:rPr>
        <w:t>3. Disclose the property with the highest value</w:t>
      </w:r>
      <w:r w:rsidR="00956305" w:rsidRPr="00F44961">
        <w:rPr>
          <w:rFonts w:cstheme="minorHAnsi"/>
        </w:rPr>
        <w:t>.</w:t>
      </w:r>
    </w:p>
    <w:p w14:paraId="4A2AB51E" w14:textId="77777777" w:rsidR="00D1438A" w:rsidRPr="00D1438A" w:rsidRDefault="00206865" w:rsidP="00D1438A">
      <w:pPr>
        <w:ind w:firstLine="0"/>
        <w:jc w:val="both"/>
        <w:rPr>
          <w:rFonts w:cstheme="minorHAnsi"/>
          <w:color w:val="FF0000"/>
        </w:rPr>
      </w:pPr>
      <w:r w:rsidRPr="00F44961">
        <w:rPr>
          <w:rFonts w:cstheme="minorHAnsi"/>
          <w:b/>
          <w:color w:val="FF0000"/>
        </w:rPr>
        <w:t xml:space="preserve">Answer:  </w:t>
      </w:r>
      <w:r w:rsidR="00852879" w:rsidRPr="00F44961">
        <w:rPr>
          <w:rFonts w:cstheme="minorHAnsi"/>
          <w:b/>
          <w:color w:val="FF0000"/>
        </w:rPr>
        <w:t>#2</w:t>
      </w:r>
      <w:r w:rsidR="00B21A12" w:rsidRPr="00F44961">
        <w:rPr>
          <w:rFonts w:cstheme="minorHAnsi"/>
          <w:color w:val="FF0000"/>
        </w:rPr>
        <w:t xml:space="preserve"> – LE must disclose ALL properties securing the loan. </w:t>
      </w:r>
      <w:r w:rsidR="006845A4">
        <w:rPr>
          <w:rFonts w:cstheme="minorHAnsi"/>
          <w:color w:val="FF0000"/>
        </w:rPr>
        <w:t>Bank m</w:t>
      </w:r>
      <w:r w:rsidR="00B21A12" w:rsidRPr="00F44961">
        <w:rPr>
          <w:rFonts w:cstheme="minorHAnsi"/>
          <w:color w:val="FF0000"/>
        </w:rPr>
        <w:t>ay add an addendum if necessary.</w:t>
      </w:r>
      <w:r w:rsidR="00D1438A">
        <w:rPr>
          <w:rFonts w:cstheme="minorHAnsi"/>
          <w:color w:val="FF0000"/>
        </w:rPr>
        <w:t xml:space="preserve"> </w:t>
      </w:r>
      <w:r w:rsidR="00D1438A" w:rsidRPr="00D1438A">
        <w:rPr>
          <w:rFonts w:cstheme="minorHAnsi"/>
          <w:color w:val="FF0000"/>
        </w:rPr>
        <w:t xml:space="preserve">See IBA </w:t>
      </w:r>
      <w:hyperlink r:id="rId14" w:history="1">
        <w:r w:rsidR="00D1438A" w:rsidRPr="00D1438A">
          <w:rPr>
            <w:rStyle w:val="Hyperlink"/>
            <w:rFonts w:cstheme="minorHAnsi"/>
          </w:rPr>
          <w:t>TRID Forms Completion Guide</w:t>
        </w:r>
        <w:r w:rsidR="00D1438A" w:rsidRPr="00D1438A">
          <w:rPr>
            <w:rStyle w:val="Hyperlink"/>
          </w:rPr>
          <w:t>.</w:t>
        </w:r>
      </w:hyperlink>
    </w:p>
    <w:p w14:paraId="0B3108F1" w14:textId="543A4DC9" w:rsidR="00B21A12" w:rsidRPr="00F44961" w:rsidRDefault="00D1438A" w:rsidP="00B21A12">
      <w:pPr>
        <w:ind w:firstLine="0"/>
        <w:jc w:val="both"/>
        <w:rPr>
          <w:rFonts w:cstheme="minorHAnsi"/>
          <w:color w:val="FF0000"/>
        </w:rPr>
      </w:pPr>
      <w:r>
        <w:rPr>
          <w:rFonts w:cstheme="minorHAnsi"/>
          <w:color w:val="FF0000"/>
        </w:rPr>
        <w:t xml:space="preserve"> </w:t>
      </w:r>
    </w:p>
    <w:p w14:paraId="2F4E122E" w14:textId="77777777" w:rsidR="0025483E" w:rsidRPr="00F44961" w:rsidRDefault="0025483E" w:rsidP="0025483E">
      <w:pPr>
        <w:pStyle w:val="ListParagraph"/>
        <w:numPr>
          <w:ilvl w:val="0"/>
          <w:numId w:val="1"/>
        </w:numPr>
        <w:rPr>
          <w:rFonts w:cstheme="minorHAnsi"/>
          <w:b/>
        </w:rPr>
      </w:pPr>
      <w:r w:rsidRPr="00F44961">
        <w:rPr>
          <w:rFonts w:cstheme="minorHAnsi"/>
          <w:b/>
        </w:rPr>
        <w:t>True or False</w:t>
      </w:r>
    </w:p>
    <w:p w14:paraId="611C4DA5" w14:textId="7B2A229C" w:rsidR="0025483E" w:rsidRPr="00F44961" w:rsidRDefault="0025483E" w:rsidP="00EA0D9F">
      <w:pPr>
        <w:pStyle w:val="ListParagraph"/>
        <w:ind w:left="360" w:firstLine="0"/>
        <w:jc w:val="both"/>
        <w:rPr>
          <w:rFonts w:cstheme="minorHAnsi"/>
        </w:rPr>
      </w:pPr>
      <w:r w:rsidRPr="00F44961">
        <w:rPr>
          <w:rFonts w:cstheme="minorHAnsi"/>
        </w:rPr>
        <w:t xml:space="preserve">The Rate Lock section of the Loan Estimate is completed as “Yes” </w:t>
      </w:r>
      <w:r w:rsidR="00F21B42" w:rsidRPr="00F44961">
        <w:rPr>
          <w:rFonts w:cstheme="minorHAnsi"/>
        </w:rPr>
        <w:t xml:space="preserve">only </w:t>
      </w:r>
      <w:r w:rsidRPr="00F44961">
        <w:rPr>
          <w:rFonts w:cstheme="minorHAnsi"/>
        </w:rPr>
        <w:t xml:space="preserve">when the Bank </w:t>
      </w:r>
      <w:r w:rsidR="00690CE5" w:rsidRPr="00F44961">
        <w:rPr>
          <w:rFonts w:cstheme="minorHAnsi"/>
        </w:rPr>
        <w:t>has</w:t>
      </w:r>
      <w:r w:rsidRPr="00F44961">
        <w:rPr>
          <w:rFonts w:cstheme="minorHAnsi"/>
        </w:rPr>
        <w:t xml:space="preserve"> a</w:t>
      </w:r>
      <w:r w:rsidR="00F21B42" w:rsidRPr="00F44961">
        <w:rPr>
          <w:rFonts w:cstheme="minorHAnsi"/>
        </w:rPr>
        <w:t xml:space="preserve"> written</w:t>
      </w:r>
      <w:r w:rsidR="00690CE5" w:rsidRPr="00F44961">
        <w:rPr>
          <w:rFonts w:cstheme="minorHAnsi"/>
        </w:rPr>
        <w:t xml:space="preserve"> </w:t>
      </w:r>
      <w:r w:rsidRPr="00F44961">
        <w:rPr>
          <w:rFonts w:cstheme="minorHAnsi"/>
        </w:rPr>
        <w:t xml:space="preserve">rate lock agreement with the Applicant(s). </w:t>
      </w:r>
    </w:p>
    <w:p w14:paraId="15DB921A" w14:textId="77777777" w:rsidR="00B21A12" w:rsidRPr="00F44961" w:rsidRDefault="00B21A12" w:rsidP="00EA0D9F">
      <w:pPr>
        <w:pStyle w:val="ListParagraph"/>
        <w:ind w:left="360" w:firstLine="0"/>
        <w:jc w:val="both"/>
        <w:rPr>
          <w:rFonts w:cstheme="minorHAnsi"/>
        </w:rPr>
      </w:pPr>
    </w:p>
    <w:p w14:paraId="2BB0D0D3" w14:textId="77777777" w:rsidR="00D1438A" w:rsidRPr="00D1438A" w:rsidRDefault="00206865" w:rsidP="00D1438A">
      <w:pPr>
        <w:ind w:firstLine="0"/>
        <w:jc w:val="both"/>
        <w:rPr>
          <w:rFonts w:cstheme="minorHAnsi"/>
          <w:color w:val="FF0000"/>
        </w:rPr>
      </w:pPr>
      <w:r w:rsidRPr="00F44961">
        <w:rPr>
          <w:rFonts w:cstheme="minorHAnsi"/>
          <w:b/>
          <w:color w:val="FF0000"/>
        </w:rPr>
        <w:t xml:space="preserve">Answer:  </w:t>
      </w:r>
      <w:r w:rsidR="00F21B42" w:rsidRPr="00F44961">
        <w:rPr>
          <w:rFonts w:cstheme="minorHAnsi"/>
          <w:b/>
          <w:color w:val="FF0000"/>
        </w:rPr>
        <w:t>True</w:t>
      </w:r>
      <w:r w:rsidR="00B21A12" w:rsidRPr="00F44961">
        <w:rPr>
          <w:rFonts w:cstheme="minorHAnsi"/>
          <w:color w:val="FF0000"/>
        </w:rPr>
        <w:t xml:space="preserve"> – Only check “yes” if the bank has a </w:t>
      </w:r>
      <w:r w:rsidR="00B21A12" w:rsidRPr="00F44961">
        <w:rPr>
          <w:rFonts w:cstheme="minorHAnsi"/>
          <w:color w:val="FF0000"/>
          <w:u w:val="single"/>
        </w:rPr>
        <w:t>written</w:t>
      </w:r>
      <w:r w:rsidR="00B21A12" w:rsidRPr="00F44961">
        <w:rPr>
          <w:rFonts w:cstheme="minorHAnsi"/>
          <w:color w:val="FF0000"/>
        </w:rPr>
        <w:t xml:space="preserve"> rate lock agreement with the applicant</w:t>
      </w:r>
      <w:r w:rsidR="00E6505B" w:rsidRPr="00F44961">
        <w:rPr>
          <w:rFonts w:cstheme="minorHAnsi"/>
          <w:color w:val="FF0000"/>
        </w:rPr>
        <w:t>(</w:t>
      </w:r>
      <w:r w:rsidR="00B21A12" w:rsidRPr="00F44961">
        <w:rPr>
          <w:rFonts w:cstheme="minorHAnsi"/>
          <w:color w:val="FF0000"/>
        </w:rPr>
        <w:t>s</w:t>
      </w:r>
      <w:r w:rsidR="00E6505B" w:rsidRPr="00F44961">
        <w:rPr>
          <w:rFonts w:cstheme="minorHAnsi"/>
          <w:color w:val="FF0000"/>
        </w:rPr>
        <w:t>)</w:t>
      </w:r>
      <w:r w:rsidR="00B21A12" w:rsidRPr="00F44961">
        <w:rPr>
          <w:rFonts w:cstheme="minorHAnsi"/>
          <w:color w:val="FF0000"/>
        </w:rPr>
        <w:t>.</w:t>
      </w:r>
      <w:r w:rsidR="00D1438A">
        <w:rPr>
          <w:rFonts w:cstheme="minorHAnsi"/>
          <w:color w:val="FF0000"/>
        </w:rPr>
        <w:t xml:space="preserve">  </w:t>
      </w:r>
      <w:r w:rsidR="00D1438A" w:rsidRPr="00D1438A">
        <w:rPr>
          <w:rFonts w:cstheme="minorHAnsi"/>
          <w:color w:val="FF0000"/>
        </w:rPr>
        <w:t xml:space="preserve">See IBA </w:t>
      </w:r>
      <w:hyperlink r:id="rId15" w:history="1">
        <w:r w:rsidR="00D1438A" w:rsidRPr="00D1438A">
          <w:rPr>
            <w:rFonts w:cstheme="minorHAnsi"/>
            <w:color w:val="0000FF" w:themeColor="hyperlink"/>
            <w:u w:val="single"/>
          </w:rPr>
          <w:t>TRID Forms Completion Guide</w:t>
        </w:r>
        <w:r w:rsidR="00D1438A" w:rsidRPr="00D1438A">
          <w:rPr>
            <w:color w:val="0000FF" w:themeColor="hyperlink"/>
            <w:u w:val="single"/>
          </w:rPr>
          <w:t>.</w:t>
        </w:r>
      </w:hyperlink>
    </w:p>
    <w:p w14:paraId="2380BD26" w14:textId="5CC3E265" w:rsidR="0025483E" w:rsidRPr="00F44961" w:rsidRDefault="0025483E" w:rsidP="00B21A12">
      <w:pPr>
        <w:pStyle w:val="ListParagraph"/>
        <w:ind w:left="360" w:firstLine="0"/>
        <w:jc w:val="both"/>
        <w:rPr>
          <w:rFonts w:cstheme="minorHAnsi"/>
          <w:color w:val="FF0000"/>
        </w:rPr>
      </w:pPr>
    </w:p>
    <w:p w14:paraId="1C7579E8" w14:textId="77777777" w:rsidR="002015C8" w:rsidRPr="00F44961" w:rsidRDefault="002015C8" w:rsidP="00105F93">
      <w:pPr>
        <w:pStyle w:val="ListParagraph"/>
        <w:numPr>
          <w:ilvl w:val="0"/>
          <w:numId w:val="1"/>
        </w:numPr>
        <w:jc w:val="both"/>
        <w:rPr>
          <w:rFonts w:cstheme="minorHAnsi"/>
          <w:b/>
        </w:rPr>
      </w:pPr>
      <w:r w:rsidRPr="00F44961">
        <w:rPr>
          <w:rFonts w:cstheme="minorHAnsi"/>
          <w:b/>
        </w:rPr>
        <w:t>Estimated Prop. Value or Appraised Value</w:t>
      </w:r>
      <w:r w:rsidRPr="00F44961">
        <w:rPr>
          <w:rFonts w:cstheme="minorHAnsi"/>
        </w:rPr>
        <w:t xml:space="preserve"> </w:t>
      </w:r>
      <w:r w:rsidR="0037720C" w:rsidRPr="00F44961">
        <w:rPr>
          <w:rFonts w:cstheme="minorHAnsi"/>
        </w:rPr>
        <w:t xml:space="preserve">– </w:t>
      </w:r>
      <w:r w:rsidR="000A49A6" w:rsidRPr="00F44961">
        <w:rPr>
          <w:rFonts w:cstheme="minorHAnsi"/>
        </w:rPr>
        <w:t>What label should be used</w:t>
      </w:r>
      <w:r w:rsidR="0037720C" w:rsidRPr="00F44961">
        <w:rPr>
          <w:rFonts w:cstheme="minorHAnsi"/>
        </w:rPr>
        <w:t xml:space="preserve"> </w:t>
      </w:r>
      <w:r w:rsidR="00417042" w:rsidRPr="00F44961">
        <w:rPr>
          <w:rFonts w:cstheme="minorHAnsi"/>
        </w:rPr>
        <w:t xml:space="preserve">on the LE and CD </w:t>
      </w:r>
      <w:r w:rsidR="0037720C" w:rsidRPr="00F44961">
        <w:rPr>
          <w:rFonts w:cstheme="minorHAnsi"/>
        </w:rPr>
        <w:t xml:space="preserve">when it relies upon an internal evaluation </w:t>
      </w:r>
      <w:r w:rsidR="00F80181" w:rsidRPr="00F44961">
        <w:rPr>
          <w:rFonts w:cstheme="minorHAnsi"/>
        </w:rPr>
        <w:t xml:space="preserve">(rather than an appraisal conducted by an outside appraiser) </w:t>
      </w:r>
      <w:r w:rsidR="0037720C" w:rsidRPr="00F44961">
        <w:rPr>
          <w:rFonts w:cstheme="minorHAnsi"/>
        </w:rPr>
        <w:t>for transactions that do not include a seller?</w:t>
      </w:r>
      <w:r w:rsidR="00FE4B9C" w:rsidRPr="00F44961">
        <w:rPr>
          <w:rFonts w:cstheme="minorHAnsi"/>
        </w:rPr>
        <w:t xml:space="preserve">  What value should be used?</w:t>
      </w:r>
    </w:p>
    <w:p w14:paraId="61D2712D" w14:textId="77777777" w:rsidR="00ED466C" w:rsidRPr="00F44961" w:rsidRDefault="00ED466C" w:rsidP="00ED466C">
      <w:pPr>
        <w:pStyle w:val="ListParagraph"/>
        <w:ind w:left="0" w:firstLine="360"/>
        <w:jc w:val="both"/>
        <w:rPr>
          <w:rFonts w:cstheme="minorHAnsi"/>
          <w:b/>
          <w:color w:val="000000" w:themeColor="text1"/>
        </w:rPr>
      </w:pPr>
    </w:p>
    <w:p w14:paraId="614CB884" w14:textId="6D93D5A0" w:rsidR="0037720C" w:rsidRPr="00F44961" w:rsidRDefault="00206865" w:rsidP="00D1438A">
      <w:pPr>
        <w:ind w:firstLine="0"/>
        <w:jc w:val="both"/>
        <w:rPr>
          <w:rFonts w:cstheme="minorHAnsi"/>
          <w:color w:val="FF0000"/>
        </w:rPr>
      </w:pPr>
      <w:r w:rsidRPr="00F44961">
        <w:rPr>
          <w:rFonts w:cstheme="minorHAnsi"/>
          <w:b/>
          <w:color w:val="FF0000"/>
        </w:rPr>
        <w:t xml:space="preserve">Answer:  </w:t>
      </w:r>
      <w:r w:rsidR="0037720C" w:rsidRPr="00F44961">
        <w:rPr>
          <w:rFonts w:cstheme="minorHAnsi"/>
          <w:color w:val="FF0000"/>
        </w:rPr>
        <w:t>For trans</w:t>
      </w:r>
      <w:r w:rsidR="00F80181" w:rsidRPr="00F44961">
        <w:rPr>
          <w:rFonts w:cstheme="minorHAnsi"/>
          <w:color w:val="FF0000"/>
        </w:rPr>
        <w:t>a</w:t>
      </w:r>
      <w:r w:rsidR="0037720C" w:rsidRPr="00F44961">
        <w:rPr>
          <w:rFonts w:cstheme="minorHAnsi"/>
          <w:color w:val="FF0000"/>
        </w:rPr>
        <w:t xml:space="preserve">ctions where there is no seller, such as a refinancing, when the bank does not order an outside appraisal, </w:t>
      </w:r>
      <w:r w:rsidR="000A49A6" w:rsidRPr="00F44961">
        <w:rPr>
          <w:rFonts w:cstheme="minorHAnsi"/>
          <w:color w:val="FF0000"/>
        </w:rPr>
        <w:t>the LE should use the label Prop. Value</w:t>
      </w:r>
      <w:r w:rsidR="0051599E" w:rsidRPr="00F44961">
        <w:rPr>
          <w:rFonts w:cstheme="minorHAnsi"/>
          <w:color w:val="FF0000"/>
        </w:rPr>
        <w:t xml:space="preserve"> or Estimated Prop. Value</w:t>
      </w:r>
      <w:r w:rsidR="000A49A6" w:rsidRPr="00F44961">
        <w:rPr>
          <w:rFonts w:cstheme="minorHAnsi"/>
          <w:color w:val="FF0000"/>
        </w:rPr>
        <w:t xml:space="preserve"> and the CD should use </w:t>
      </w:r>
      <w:r w:rsidR="000A49A6" w:rsidRPr="00F44961">
        <w:rPr>
          <w:rFonts w:cstheme="minorHAnsi"/>
          <w:color w:val="FF0000"/>
        </w:rPr>
        <w:lastRenderedPageBreak/>
        <w:t>the label</w:t>
      </w:r>
      <w:r w:rsidR="0037720C" w:rsidRPr="00F44961">
        <w:rPr>
          <w:rFonts w:cstheme="minorHAnsi"/>
          <w:color w:val="FF0000"/>
        </w:rPr>
        <w:t xml:space="preserve"> “Estimated </w:t>
      </w:r>
      <w:r w:rsidR="0051599E" w:rsidRPr="00F44961">
        <w:rPr>
          <w:rFonts w:cstheme="minorHAnsi"/>
          <w:color w:val="FF0000"/>
        </w:rPr>
        <w:t xml:space="preserve">Prop. </w:t>
      </w:r>
      <w:r w:rsidR="0037720C" w:rsidRPr="00F44961">
        <w:rPr>
          <w:rFonts w:cstheme="minorHAnsi"/>
          <w:color w:val="FF0000"/>
        </w:rPr>
        <w:t xml:space="preserve">Value.” </w:t>
      </w:r>
      <w:r w:rsidR="000A49A6" w:rsidRPr="00F44961">
        <w:rPr>
          <w:rFonts w:cstheme="minorHAnsi"/>
          <w:color w:val="FF0000"/>
        </w:rPr>
        <w:t>For the dollar value</w:t>
      </w:r>
      <w:r w:rsidR="0051599E" w:rsidRPr="00F44961">
        <w:rPr>
          <w:rFonts w:cstheme="minorHAnsi"/>
          <w:color w:val="FF0000"/>
        </w:rPr>
        <w:t xml:space="preserve"> on the LE</w:t>
      </w:r>
      <w:r w:rsidR="000A49A6" w:rsidRPr="00F44961">
        <w:rPr>
          <w:rFonts w:cstheme="minorHAnsi"/>
          <w:color w:val="FF0000"/>
        </w:rPr>
        <w:t>, t</w:t>
      </w:r>
      <w:r w:rsidR="0037720C" w:rsidRPr="00F44961">
        <w:rPr>
          <w:rFonts w:cstheme="minorHAnsi"/>
          <w:color w:val="FF0000"/>
        </w:rPr>
        <w:t>he bank may use the estimate</w:t>
      </w:r>
      <w:r w:rsidR="0051599E" w:rsidRPr="00F44961">
        <w:rPr>
          <w:rFonts w:cstheme="minorHAnsi"/>
          <w:color w:val="FF0000"/>
        </w:rPr>
        <w:t>d value</w:t>
      </w:r>
      <w:r w:rsidR="0037720C" w:rsidRPr="00F44961">
        <w:rPr>
          <w:rFonts w:cstheme="minorHAnsi"/>
          <w:color w:val="FF0000"/>
        </w:rPr>
        <w:t xml:space="preserve"> provided by the consumer</w:t>
      </w:r>
      <w:r w:rsidR="00262370" w:rsidRPr="00F44961">
        <w:rPr>
          <w:rFonts w:cstheme="minorHAnsi"/>
          <w:color w:val="FF0000"/>
        </w:rPr>
        <w:t xml:space="preserve"> at application</w:t>
      </w:r>
      <w:r w:rsidR="006845A4">
        <w:rPr>
          <w:rFonts w:cstheme="minorHAnsi"/>
          <w:color w:val="FF0000"/>
        </w:rPr>
        <w:t xml:space="preserve"> unless</w:t>
      </w:r>
      <w:r w:rsidR="0037720C" w:rsidRPr="00F44961">
        <w:rPr>
          <w:rFonts w:cstheme="minorHAnsi"/>
          <w:color w:val="FF0000"/>
        </w:rPr>
        <w:t xml:space="preserve"> the bank performed its own valuation for purposes of approving the transaction</w:t>
      </w:r>
      <w:r w:rsidR="006845A4">
        <w:rPr>
          <w:rFonts w:cstheme="minorHAnsi"/>
          <w:color w:val="FF0000"/>
        </w:rPr>
        <w:t>.  In that case</w:t>
      </w:r>
      <w:r w:rsidR="0037720C" w:rsidRPr="00F44961">
        <w:rPr>
          <w:rFonts w:cstheme="minorHAnsi"/>
          <w:color w:val="FF0000"/>
        </w:rPr>
        <w:t xml:space="preserve">, </w:t>
      </w:r>
      <w:r w:rsidR="00FE4B9C" w:rsidRPr="00F44961">
        <w:rPr>
          <w:rFonts w:cstheme="minorHAnsi"/>
          <w:color w:val="FF0000"/>
        </w:rPr>
        <w:t xml:space="preserve">each disclosure provided </w:t>
      </w:r>
      <w:r w:rsidR="006845A4">
        <w:rPr>
          <w:rFonts w:cstheme="minorHAnsi"/>
          <w:color w:val="FF0000"/>
        </w:rPr>
        <w:t xml:space="preserve">to the consumer </w:t>
      </w:r>
      <w:r w:rsidR="00FE4B9C" w:rsidRPr="00F44961">
        <w:rPr>
          <w:rFonts w:cstheme="minorHAnsi"/>
          <w:color w:val="FF0000"/>
        </w:rPr>
        <w:t>after that date (revised LE and/or CD)</w:t>
      </w:r>
      <w:r w:rsidR="005F4D0F" w:rsidRPr="00F44961">
        <w:rPr>
          <w:rFonts w:cstheme="minorHAnsi"/>
          <w:color w:val="FF0000"/>
        </w:rPr>
        <w:t xml:space="preserve"> </w:t>
      </w:r>
      <w:r w:rsidR="0037720C" w:rsidRPr="00F44961">
        <w:rPr>
          <w:rFonts w:cstheme="minorHAnsi"/>
          <w:color w:val="FF0000"/>
        </w:rPr>
        <w:t>must disclose th</w:t>
      </w:r>
      <w:r w:rsidR="00262370" w:rsidRPr="00F44961">
        <w:rPr>
          <w:rFonts w:cstheme="minorHAnsi"/>
          <w:color w:val="FF0000"/>
        </w:rPr>
        <w:t xml:space="preserve">e </w:t>
      </w:r>
      <w:r w:rsidR="0051599E" w:rsidRPr="00F44961">
        <w:rPr>
          <w:rFonts w:cstheme="minorHAnsi"/>
          <w:color w:val="FF0000"/>
        </w:rPr>
        <w:t xml:space="preserve">internal </w:t>
      </w:r>
      <w:r w:rsidR="005F4D0F" w:rsidRPr="00F44961">
        <w:rPr>
          <w:rFonts w:cstheme="minorHAnsi"/>
          <w:color w:val="FF0000"/>
        </w:rPr>
        <w:t>evaluation</w:t>
      </w:r>
      <w:r w:rsidR="0051599E" w:rsidRPr="00F44961">
        <w:rPr>
          <w:rFonts w:cstheme="minorHAnsi"/>
          <w:color w:val="FF0000"/>
        </w:rPr>
        <w:t xml:space="preserve"> </w:t>
      </w:r>
      <w:r w:rsidR="0037720C" w:rsidRPr="00F44961">
        <w:rPr>
          <w:rFonts w:cstheme="minorHAnsi"/>
          <w:color w:val="FF0000"/>
        </w:rPr>
        <w:t>value</w:t>
      </w:r>
      <w:r w:rsidR="00262370" w:rsidRPr="00F44961">
        <w:rPr>
          <w:rFonts w:cstheme="minorHAnsi"/>
          <w:color w:val="FF0000"/>
        </w:rPr>
        <w:t>.</w:t>
      </w:r>
      <w:r w:rsidR="00D1438A">
        <w:rPr>
          <w:rFonts w:cstheme="minorHAnsi"/>
          <w:color w:val="FF0000"/>
        </w:rPr>
        <w:t xml:space="preserve">  </w:t>
      </w:r>
      <w:r w:rsidR="00D1438A" w:rsidRPr="00D1438A">
        <w:rPr>
          <w:rFonts w:cstheme="minorHAnsi"/>
          <w:color w:val="FF0000"/>
        </w:rPr>
        <w:t xml:space="preserve">See IBA </w:t>
      </w:r>
      <w:hyperlink r:id="rId16" w:history="1">
        <w:r w:rsidR="00D1438A" w:rsidRPr="00D1438A">
          <w:rPr>
            <w:rFonts w:cstheme="minorHAnsi"/>
            <w:color w:val="0000FF" w:themeColor="hyperlink"/>
            <w:u w:val="single"/>
          </w:rPr>
          <w:t>TRID Forms Completion Guide</w:t>
        </w:r>
        <w:r w:rsidR="00D1438A" w:rsidRPr="00D1438A">
          <w:rPr>
            <w:color w:val="0000FF" w:themeColor="hyperlink"/>
            <w:u w:val="single"/>
          </w:rPr>
          <w:t>.</w:t>
        </w:r>
      </w:hyperlink>
    </w:p>
    <w:p w14:paraId="574F92BE" w14:textId="77777777" w:rsidR="00CC5596" w:rsidRPr="00F44961" w:rsidRDefault="00CC5596" w:rsidP="00ED466C">
      <w:pPr>
        <w:pStyle w:val="ListParagraph"/>
        <w:ind w:left="360" w:firstLine="0"/>
        <w:jc w:val="both"/>
        <w:rPr>
          <w:rFonts w:cstheme="minorHAnsi"/>
          <w:color w:val="FF0000"/>
        </w:rPr>
      </w:pPr>
    </w:p>
    <w:p w14:paraId="4311A178" w14:textId="77777777" w:rsidR="00436066" w:rsidRPr="00F44961" w:rsidRDefault="00436066" w:rsidP="00436066">
      <w:pPr>
        <w:pStyle w:val="ListParagraph"/>
        <w:numPr>
          <w:ilvl w:val="0"/>
          <w:numId w:val="1"/>
        </w:numPr>
        <w:rPr>
          <w:rFonts w:cstheme="minorHAnsi"/>
          <w:b/>
        </w:rPr>
      </w:pPr>
      <w:r w:rsidRPr="00F44961">
        <w:rPr>
          <w:rFonts w:cstheme="minorHAnsi"/>
          <w:b/>
        </w:rPr>
        <w:t>True or False</w:t>
      </w:r>
    </w:p>
    <w:p w14:paraId="22BD675B" w14:textId="6DA9E5F3" w:rsidR="00CC5596" w:rsidRPr="00F44961" w:rsidRDefault="00CC5596" w:rsidP="00436066">
      <w:pPr>
        <w:pStyle w:val="ListParagraph"/>
        <w:ind w:left="360" w:firstLine="0"/>
        <w:rPr>
          <w:rFonts w:cstheme="minorHAnsi"/>
        </w:rPr>
      </w:pPr>
      <w:r w:rsidRPr="00F44961">
        <w:rPr>
          <w:rFonts w:cstheme="minorHAnsi"/>
        </w:rPr>
        <w:t xml:space="preserve">If multiple properties </w:t>
      </w:r>
      <w:r w:rsidR="00956305" w:rsidRPr="00F44961">
        <w:rPr>
          <w:rFonts w:cstheme="minorHAnsi"/>
        </w:rPr>
        <w:t xml:space="preserve">will </w:t>
      </w:r>
      <w:r w:rsidRPr="00F44961">
        <w:rPr>
          <w:rFonts w:cstheme="minorHAnsi"/>
        </w:rPr>
        <w:t>secure the loan request</w:t>
      </w:r>
      <w:r w:rsidR="006845A4">
        <w:rPr>
          <w:rFonts w:cstheme="minorHAnsi"/>
        </w:rPr>
        <w:t>ed</w:t>
      </w:r>
      <w:r w:rsidRPr="00F44961">
        <w:rPr>
          <w:rFonts w:cstheme="minorHAnsi"/>
        </w:rPr>
        <w:t>, the</w:t>
      </w:r>
      <w:r w:rsidR="00436066" w:rsidRPr="00F44961">
        <w:rPr>
          <w:rFonts w:cstheme="minorHAnsi"/>
        </w:rPr>
        <w:t xml:space="preserve"> property value</w:t>
      </w:r>
      <w:r w:rsidRPr="00F44961">
        <w:rPr>
          <w:rFonts w:cstheme="minorHAnsi"/>
        </w:rPr>
        <w:t xml:space="preserve"> disclose</w:t>
      </w:r>
      <w:r w:rsidR="00436066" w:rsidRPr="00F44961">
        <w:rPr>
          <w:rFonts w:cstheme="minorHAnsi"/>
        </w:rPr>
        <w:t>d</w:t>
      </w:r>
      <w:r w:rsidRPr="00F44961">
        <w:rPr>
          <w:rFonts w:cstheme="minorHAnsi"/>
        </w:rPr>
        <w:t xml:space="preserve"> </w:t>
      </w:r>
      <w:r w:rsidR="00436066" w:rsidRPr="00F44961">
        <w:rPr>
          <w:rFonts w:cstheme="minorHAnsi"/>
        </w:rPr>
        <w:t xml:space="preserve">on the LE is </w:t>
      </w:r>
      <w:r w:rsidRPr="00F44961">
        <w:rPr>
          <w:rFonts w:cstheme="minorHAnsi"/>
        </w:rPr>
        <w:t xml:space="preserve">the value for </w:t>
      </w:r>
      <w:r w:rsidR="00F44961">
        <w:rPr>
          <w:rFonts w:cstheme="minorHAnsi"/>
        </w:rPr>
        <w:t>all properties.</w:t>
      </w:r>
    </w:p>
    <w:p w14:paraId="5732C9DA" w14:textId="77777777" w:rsidR="00CC5596" w:rsidRPr="00F44961" w:rsidRDefault="00CC5596" w:rsidP="00CC5596">
      <w:pPr>
        <w:pStyle w:val="ListParagraph"/>
        <w:ind w:left="360" w:firstLine="0"/>
        <w:jc w:val="both"/>
        <w:rPr>
          <w:rFonts w:cstheme="minorHAnsi"/>
          <w:color w:val="FF0000"/>
        </w:rPr>
      </w:pPr>
    </w:p>
    <w:p w14:paraId="52768816" w14:textId="73F16262" w:rsidR="00CC5596" w:rsidRPr="00F44961" w:rsidRDefault="00206865" w:rsidP="00CC5596">
      <w:pPr>
        <w:pStyle w:val="ListParagraph"/>
        <w:ind w:left="360" w:firstLine="0"/>
        <w:rPr>
          <w:rFonts w:cstheme="minorHAnsi"/>
          <w:color w:val="FF0000"/>
        </w:rPr>
      </w:pPr>
      <w:r w:rsidRPr="00F44961">
        <w:rPr>
          <w:rFonts w:cstheme="minorHAnsi"/>
          <w:b/>
          <w:color w:val="FF0000"/>
        </w:rPr>
        <w:t xml:space="preserve">Answer:  </w:t>
      </w:r>
      <w:r w:rsidR="00436066" w:rsidRPr="00F44961">
        <w:rPr>
          <w:rFonts w:cstheme="minorHAnsi"/>
          <w:b/>
          <w:color w:val="FF0000"/>
        </w:rPr>
        <w:t xml:space="preserve">True - </w:t>
      </w:r>
      <w:r w:rsidR="00436066" w:rsidRPr="006845A4">
        <w:rPr>
          <w:rFonts w:cstheme="minorHAnsi"/>
          <w:color w:val="FF0000"/>
        </w:rPr>
        <w:t>I</w:t>
      </w:r>
      <w:r w:rsidR="00CC5596" w:rsidRPr="00F44961">
        <w:rPr>
          <w:rFonts w:cstheme="minorHAnsi"/>
          <w:color w:val="FF0000"/>
        </w:rPr>
        <w:t xml:space="preserve">f multiple properties secure the loan, </w:t>
      </w:r>
      <w:r w:rsidR="006845A4">
        <w:rPr>
          <w:rFonts w:cstheme="minorHAnsi"/>
          <w:color w:val="FF0000"/>
        </w:rPr>
        <w:t xml:space="preserve">the bank must </w:t>
      </w:r>
      <w:r w:rsidR="00CC5596" w:rsidRPr="00F44961">
        <w:rPr>
          <w:rFonts w:cstheme="minorHAnsi"/>
          <w:color w:val="FF0000"/>
        </w:rPr>
        <w:t>provide an aggregate value of all properties.</w:t>
      </w:r>
    </w:p>
    <w:p w14:paraId="284F904E" w14:textId="77777777" w:rsidR="00687D61" w:rsidRPr="00F44961" w:rsidRDefault="00687D61" w:rsidP="00B21A12">
      <w:pPr>
        <w:pStyle w:val="ListParagraph"/>
        <w:ind w:left="360" w:firstLine="0"/>
        <w:jc w:val="both"/>
        <w:rPr>
          <w:rFonts w:cstheme="minorHAnsi"/>
          <w:color w:val="FF0000"/>
        </w:rPr>
      </w:pPr>
    </w:p>
    <w:p w14:paraId="0F5FD1C9" w14:textId="77777777" w:rsidR="0025483E" w:rsidRPr="00F44961" w:rsidRDefault="0025483E" w:rsidP="00105F93">
      <w:pPr>
        <w:pStyle w:val="ListParagraph"/>
        <w:numPr>
          <w:ilvl w:val="0"/>
          <w:numId w:val="1"/>
        </w:numPr>
        <w:rPr>
          <w:rFonts w:cstheme="minorHAnsi"/>
          <w:b/>
        </w:rPr>
      </w:pPr>
      <w:r w:rsidRPr="00F44961">
        <w:rPr>
          <w:rFonts w:cstheme="minorHAnsi"/>
          <w:b/>
        </w:rPr>
        <w:t>True or False</w:t>
      </w:r>
    </w:p>
    <w:p w14:paraId="69FFD080" w14:textId="61A1FDDA" w:rsidR="0025483E" w:rsidRPr="00F44961" w:rsidRDefault="008D0FF8" w:rsidP="0025483E">
      <w:pPr>
        <w:pStyle w:val="ListParagraph"/>
        <w:ind w:left="360" w:firstLine="0"/>
        <w:rPr>
          <w:rFonts w:cstheme="minorHAnsi"/>
        </w:rPr>
      </w:pPr>
      <w:r w:rsidRPr="00F44961">
        <w:rPr>
          <w:rFonts w:cstheme="minorHAnsi"/>
        </w:rPr>
        <w:t xml:space="preserve">The </w:t>
      </w:r>
      <w:r w:rsidR="006845A4">
        <w:rPr>
          <w:rFonts w:cstheme="minorHAnsi"/>
        </w:rPr>
        <w:t>b</w:t>
      </w:r>
      <w:r w:rsidRPr="00F44961">
        <w:rPr>
          <w:rFonts w:cstheme="minorHAnsi"/>
        </w:rPr>
        <w:t xml:space="preserve">ank </w:t>
      </w:r>
      <w:r w:rsidRPr="00F44961">
        <w:rPr>
          <w:rFonts w:cstheme="minorHAnsi"/>
          <w:u w:val="single"/>
        </w:rPr>
        <w:t>must allow</w:t>
      </w:r>
      <w:r w:rsidRPr="00F44961">
        <w:rPr>
          <w:rFonts w:cstheme="minorHAnsi"/>
        </w:rPr>
        <w:t xml:space="preserve"> </w:t>
      </w:r>
      <w:r w:rsidR="006845A4">
        <w:rPr>
          <w:rFonts w:cstheme="minorHAnsi"/>
        </w:rPr>
        <w:t>a</w:t>
      </w:r>
      <w:r w:rsidRPr="00F44961">
        <w:rPr>
          <w:rFonts w:cstheme="minorHAnsi"/>
        </w:rPr>
        <w:t>pplicants to shop for all Service Providers such as Appraisers, Abstractors and Attorneys.</w:t>
      </w:r>
    </w:p>
    <w:p w14:paraId="15EEBF74" w14:textId="77777777" w:rsidR="00B21A12" w:rsidRPr="00F44961" w:rsidRDefault="00B21A12" w:rsidP="0025483E">
      <w:pPr>
        <w:pStyle w:val="ListParagraph"/>
        <w:ind w:left="360" w:firstLine="0"/>
        <w:rPr>
          <w:rFonts w:cstheme="minorHAnsi"/>
        </w:rPr>
      </w:pPr>
    </w:p>
    <w:p w14:paraId="03338FC6" w14:textId="4BC2DF26" w:rsidR="00B21A12" w:rsidRPr="00F44961" w:rsidRDefault="00206865" w:rsidP="00B21A12">
      <w:pPr>
        <w:ind w:firstLine="0"/>
        <w:jc w:val="both"/>
        <w:rPr>
          <w:rFonts w:cstheme="minorHAnsi"/>
          <w:color w:val="FF0000"/>
        </w:rPr>
      </w:pPr>
      <w:r w:rsidRPr="00F44961">
        <w:rPr>
          <w:rFonts w:cstheme="minorHAnsi"/>
          <w:b/>
          <w:color w:val="FF0000"/>
        </w:rPr>
        <w:t xml:space="preserve">Answer:  </w:t>
      </w:r>
      <w:r w:rsidR="00B21A12" w:rsidRPr="00F44961">
        <w:rPr>
          <w:rFonts w:cstheme="minorHAnsi"/>
          <w:b/>
          <w:color w:val="FF0000"/>
        </w:rPr>
        <w:t>False</w:t>
      </w:r>
      <w:r w:rsidR="00B21A12" w:rsidRPr="00F44961">
        <w:rPr>
          <w:rFonts w:cstheme="minorHAnsi"/>
          <w:color w:val="FF0000"/>
        </w:rPr>
        <w:t xml:space="preserve"> – The </w:t>
      </w:r>
      <w:r w:rsidR="006845A4">
        <w:rPr>
          <w:rFonts w:cstheme="minorHAnsi"/>
          <w:color w:val="FF0000"/>
        </w:rPr>
        <w:t>b</w:t>
      </w:r>
      <w:r w:rsidR="00B21A12" w:rsidRPr="00F44961">
        <w:rPr>
          <w:rFonts w:cstheme="minorHAnsi"/>
          <w:color w:val="FF0000"/>
        </w:rPr>
        <w:t xml:space="preserve">ank may not allow applicants to shop for providers for certain services such as credit reports, flood determinations, title guaranty insurance and appraisals. The </w:t>
      </w:r>
      <w:r w:rsidR="006845A4">
        <w:rPr>
          <w:rFonts w:cstheme="minorHAnsi"/>
          <w:color w:val="FF0000"/>
        </w:rPr>
        <w:t>b</w:t>
      </w:r>
      <w:r w:rsidR="00B21A12" w:rsidRPr="00F44961">
        <w:rPr>
          <w:rFonts w:cstheme="minorHAnsi"/>
          <w:color w:val="FF0000"/>
        </w:rPr>
        <w:t>ank may allow applicants to shop for providers for services such as title exams, abstracting, etc.</w:t>
      </w:r>
    </w:p>
    <w:p w14:paraId="6C1F4F1B" w14:textId="77777777" w:rsidR="00A030F0" w:rsidRPr="00F44961" w:rsidRDefault="00A030F0" w:rsidP="00A030F0">
      <w:pPr>
        <w:rPr>
          <w:rFonts w:cstheme="minorHAnsi"/>
        </w:rPr>
      </w:pPr>
    </w:p>
    <w:p w14:paraId="1974F1CC" w14:textId="77777777" w:rsidR="005D62F8" w:rsidRPr="00F44961" w:rsidRDefault="005D62F8" w:rsidP="005D62F8">
      <w:pPr>
        <w:pStyle w:val="ListParagraph"/>
        <w:numPr>
          <w:ilvl w:val="0"/>
          <w:numId w:val="1"/>
        </w:numPr>
        <w:jc w:val="both"/>
        <w:rPr>
          <w:rFonts w:cstheme="minorHAnsi"/>
          <w:b/>
        </w:rPr>
      </w:pPr>
      <w:r w:rsidRPr="00F44961">
        <w:rPr>
          <w:rFonts w:cstheme="minorHAnsi"/>
          <w:b/>
        </w:rPr>
        <w:t>True or False</w:t>
      </w:r>
    </w:p>
    <w:p w14:paraId="366CDB21" w14:textId="33B702E8" w:rsidR="005D62F8" w:rsidRPr="00F44961" w:rsidRDefault="005D62F8" w:rsidP="005D62F8">
      <w:pPr>
        <w:pStyle w:val="ListParagraph"/>
        <w:ind w:left="360" w:firstLine="0"/>
        <w:jc w:val="both"/>
        <w:rPr>
          <w:rFonts w:cstheme="minorHAnsi"/>
        </w:rPr>
      </w:pPr>
      <w:r w:rsidRPr="00F44961">
        <w:rPr>
          <w:rFonts w:cstheme="minorHAnsi"/>
        </w:rPr>
        <w:t xml:space="preserve">Written List of Providers is provided to the </w:t>
      </w:r>
      <w:r w:rsidR="006845A4">
        <w:rPr>
          <w:rFonts w:cstheme="minorHAnsi"/>
        </w:rPr>
        <w:t>a</w:t>
      </w:r>
      <w:r w:rsidRPr="00F44961">
        <w:rPr>
          <w:rFonts w:cstheme="minorHAnsi"/>
        </w:rPr>
        <w:t xml:space="preserve">pplicants with the Loan Estimate allowing the </w:t>
      </w:r>
      <w:r w:rsidR="006845A4">
        <w:rPr>
          <w:rFonts w:cstheme="minorHAnsi"/>
        </w:rPr>
        <w:t>a</w:t>
      </w:r>
      <w:r w:rsidRPr="00F44961">
        <w:rPr>
          <w:rFonts w:cstheme="minorHAnsi"/>
        </w:rPr>
        <w:t xml:space="preserve">pplicants to shop for an Attorney to complete the Title Examination service and the fee is disclosed in section “C. Services You Can Shop For” as “Title – Title Examination”.  If the Applicants chose an Attorney listed on the Bank’s Written List of Providers to conduct the Title Examination service, the fee should be disclosed on the Closing Disclosure in section “B. Services Borrower Did Not Shop For.”  </w:t>
      </w:r>
    </w:p>
    <w:p w14:paraId="091F476D" w14:textId="77777777" w:rsidR="005D62F8" w:rsidRPr="00F44961" w:rsidRDefault="005D62F8" w:rsidP="005D62F8">
      <w:pPr>
        <w:pStyle w:val="ListParagraph"/>
        <w:ind w:left="360" w:firstLine="0"/>
        <w:jc w:val="both"/>
        <w:rPr>
          <w:rFonts w:cstheme="minorHAnsi"/>
        </w:rPr>
      </w:pPr>
    </w:p>
    <w:p w14:paraId="145BC24D" w14:textId="77777777" w:rsidR="00D1438A" w:rsidRPr="00D1438A" w:rsidRDefault="005D62F8" w:rsidP="00D1438A">
      <w:pPr>
        <w:ind w:firstLine="0"/>
        <w:jc w:val="both"/>
        <w:rPr>
          <w:rFonts w:cstheme="minorHAnsi"/>
          <w:color w:val="FF0000"/>
        </w:rPr>
      </w:pPr>
      <w:r w:rsidRPr="00F44961">
        <w:rPr>
          <w:rFonts w:cstheme="minorHAnsi"/>
          <w:b/>
          <w:color w:val="FF0000"/>
        </w:rPr>
        <w:t>Answer:  True</w:t>
      </w:r>
      <w:r w:rsidRPr="00F44961">
        <w:rPr>
          <w:rFonts w:cstheme="minorHAnsi"/>
          <w:color w:val="FF0000"/>
        </w:rPr>
        <w:t xml:space="preserve"> – If the applicants were allowed to shop and the applicants selected a provider from the Bank’s Written List of Providers, the fee must be disclosed within “B. Services Borrower </w:t>
      </w:r>
      <w:r w:rsidRPr="006845A4">
        <w:rPr>
          <w:rFonts w:cstheme="minorHAnsi"/>
          <w:b/>
          <w:color w:val="FF0000"/>
        </w:rPr>
        <w:t>Did Not</w:t>
      </w:r>
      <w:r w:rsidRPr="00F44961">
        <w:rPr>
          <w:rFonts w:cstheme="minorHAnsi"/>
          <w:color w:val="FF0000"/>
        </w:rPr>
        <w:t xml:space="preserve"> Shop For” because in essence, the applicants </w:t>
      </w:r>
      <w:r w:rsidR="00956305" w:rsidRPr="00F44961">
        <w:rPr>
          <w:rFonts w:cstheme="minorHAnsi"/>
          <w:color w:val="FF0000"/>
        </w:rPr>
        <w:t>did not</w:t>
      </w:r>
      <w:r w:rsidRPr="00F44961">
        <w:rPr>
          <w:rFonts w:cstheme="minorHAnsi"/>
          <w:color w:val="FF0000"/>
        </w:rPr>
        <w:t xml:space="preserve"> shop for a provider.</w:t>
      </w:r>
      <w:r w:rsidR="00D1438A">
        <w:rPr>
          <w:rFonts w:cstheme="minorHAnsi"/>
          <w:color w:val="FF0000"/>
        </w:rPr>
        <w:t xml:space="preserve">  </w:t>
      </w:r>
      <w:r w:rsidR="00D1438A" w:rsidRPr="00D1438A">
        <w:rPr>
          <w:rFonts w:cstheme="minorHAnsi"/>
          <w:color w:val="FF0000"/>
        </w:rPr>
        <w:t xml:space="preserve">See IBA </w:t>
      </w:r>
      <w:hyperlink r:id="rId17" w:history="1">
        <w:r w:rsidR="00D1438A" w:rsidRPr="00D1438A">
          <w:rPr>
            <w:rFonts w:cstheme="minorHAnsi"/>
            <w:color w:val="0000FF" w:themeColor="hyperlink"/>
            <w:u w:val="single"/>
          </w:rPr>
          <w:t>LE/CD Fee Placement Guide</w:t>
        </w:r>
      </w:hyperlink>
      <w:r w:rsidR="00D1438A" w:rsidRPr="00D1438A">
        <w:rPr>
          <w:rFonts w:cstheme="minorHAnsi"/>
          <w:color w:val="FF0000"/>
        </w:rPr>
        <w:t>.</w:t>
      </w:r>
    </w:p>
    <w:p w14:paraId="1003CA30" w14:textId="270F8486" w:rsidR="005D62F8" w:rsidRPr="00F44961" w:rsidRDefault="005D62F8" w:rsidP="005D62F8">
      <w:pPr>
        <w:ind w:firstLine="0"/>
        <w:jc w:val="both"/>
        <w:rPr>
          <w:rFonts w:cstheme="minorHAnsi"/>
          <w:color w:val="FF0000"/>
        </w:rPr>
      </w:pPr>
    </w:p>
    <w:p w14:paraId="082AB726" w14:textId="77777777" w:rsidR="001F337E" w:rsidRPr="00F44961" w:rsidRDefault="001F337E" w:rsidP="001F337E">
      <w:pPr>
        <w:pStyle w:val="ListParagraph"/>
        <w:numPr>
          <w:ilvl w:val="0"/>
          <w:numId w:val="1"/>
        </w:numPr>
        <w:rPr>
          <w:rFonts w:cstheme="minorHAnsi"/>
          <w:b/>
        </w:rPr>
      </w:pPr>
      <w:r w:rsidRPr="00F44961">
        <w:rPr>
          <w:rFonts w:cstheme="minorHAnsi"/>
          <w:b/>
        </w:rPr>
        <w:t>Taxable Assessed Value of Land Only or Taxable Assessed Value Including Improvements</w:t>
      </w:r>
    </w:p>
    <w:p w14:paraId="69C0EC6B" w14:textId="649D6D58" w:rsidR="001F337E" w:rsidRPr="00F44961" w:rsidRDefault="001F337E" w:rsidP="001F337E">
      <w:pPr>
        <w:pStyle w:val="ListParagraph"/>
        <w:ind w:left="360" w:firstLine="0"/>
        <w:rPr>
          <w:rFonts w:cstheme="minorHAnsi"/>
          <w:b/>
        </w:rPr>
      </w:pPr>
      <w:r w:rsidRPr="00F44961">
        <w:rPr>
          <w:rFonts w:cstheme="minorHAnsi"/>
        </w:rPr>
        <w:t xml:space="preserve">For construction loans, should the bank disclose estimated taxes, insurance and assessments on the </w:t>
      </w:r>
      <w:r w:rsidRPr="00F44961">
        <w:rPr>
          <w:rFonts w:cstheme="minorHAnsi"/>
          <w:u w:val="single"/>
        </w:rPr>
        <w:t>Loan Estimate</w:t>
      </w:r>
      <w:r w:rsidRPr="00F44961">
        <w:rPr>
          <w:rFonts w:cstheme="minorHAnsi"/>
        </w:rPr>
        <w:t xml:space="preserve"> based on the </w:t>
      </w:r>
      <w:r w:rsidR="006845A4">
        <w:rPr>
          <w:rFonts w:cstheme="minorHAnsi"/>
        </w:rPr>
        <w:t xml:space="preserve">value of the </w:t>
      </w:r>
      <w:r w:rsidRPr="00F44961">
        <w:rPr>
          <w:rFonts w:cstheme="minorHAnsi"/>
        </w:rPr>
        <w:t>land only or use the expected value of the property after the home is constructed?</w:t>
      </w:r>
    </w:p>
    <w:p w14:paraId="293AA6E1" w14:textId="77777777" w:rsidR="001F337E" w:rsidRPr="00F44961" w:rsidRDefault="001F337E" w:rsidP="001F337E">
      <w:pPr>
        <w:pStyle w:val="ListParagraph"/>
        <w:ind w:left="360" w:firstLine="0"/>
        <w:rPr>
          <w:rFonts w:cstheme="minorHAnsi"/>
          <w:b/>
        </w:rPr>
      </w:pPr>
    </w:p>
    <w:p w14:paraId="3F80B381" w14:textId="77777777" w:rsidR="00D1438A" w:rsidRPr="00D1438A" w:rsidRDefault="001F337E" w:rsidP="00D1438A">
      <w:pPr>
        <w:ind w:firstLine="0"/>
        <w:jc w:val="both"/>
        <w:rPr>
          <w:rFonts w:cstheme="minorHAnsi"/>
          <w:color w:val="FF0000"/>
        </w:rPr>
      </w:pPr>
      <w:r w:rsidRPr="00F44961">
        <w:rPr>
          <w:rFonts w:cstheme="minorHAnsi"/>
          <w:b/>
          <w:color w:val="FF0000"/>
        </w:rPr>
        <w:t>Taxable Assessed Value Including Improvements</w:t>
      </w:r>
      <w:r w:rsidRPr="00F44961">
        <w:rPr>
          <w:rFonts w:cstheme="minorHAnsi"/>
          <w:color w:val="FF0000"/>
        </w:rPr>
        <w:t xml:space="preserve"> - For construction loans</w:t>
      </w:r>
      <w:r w:rsidR="004F750B" w:rsidRPr="00F44961">
        <w:rPr>
          <w:rFonts w:cstheme="minorHAnsi"/>
          <w:color w:val="FF0000"/>
        </w:rPr>
        <w:t xml:space="preserve">, </w:t>
      </w:r>
      <w:r w:rsidR="006845A4">
        <w:rPr>
          <w:rFonts w:cstheme="minorHAnsi"/>
          <w:color w:val="FF0000"/>
        </w:rPr>
        <w:t xml:space="preserve">TRID requires the bank </w:t>
      </w:r>
      <w:r w:rsidR="004F750B" w:rsidRPr="00F44961">
        <w:rPr>
          <w:rFonts w:cstheme="minorHAnsi"/>
          <w:color w:val="FF0000"/>
        </w:rPr>
        <w:t>disclose</w:t>
      </w:r>
      <w:r w:rsidRPr="00F44961">
        <w:rPr>
          <w:rFonts w:cstheme="minorHAnsi"/>
          <w:color w:val="FF0000"/>
        </w:rPr>
        <w:t xml:space="preserve"> the estimated taxes, insurance and assessments based on the expected value over the first year (including any improvements or construction completed in that timeframe).  Since most construction loans are for one year or less, the bank would include the value based on the land plus the home to be constructed</w:t>
      </w:r>
      <w:r w:rsidR="006845A4">
        <w:rPr>
          <w:rFonts w:cstheme="minorHAnsi"/>
          <w:color w:val="FF0000"/>
        </w:rPr>
        <w:t>/improvements</w:t>
      </w:r>
      <w:r w:rsidRPr="00D1438A">
        <w:rPr>
          <w:rFonts w:cstheme="minorHAnsi"/>
          <w:color w:val="FF0000"/>
        </w:rPr>
        <w:t>.</w:t>
      </w:r>
      <w:r w:rsidR="00D1438A" w:rsidRPr="00D1438A">
        <w:rPr>
          <w:rFonts w:cstheme="minorHAnsi"/>
          <w:color w:val="FF0000"/>
        </w:rPr>
        <w:t xml:space="preserve">  </w:t>
      </w:r>
      <w:r w:rsidR="00D1438A" w:rsidRPr="00D1438A">
        <w:rPr>
          <w:rFonts w:cstheme="minorHAnsi"/>
          <w:color w:val="FF0000"/>
        </w:rPr>
        <w:t xml:space="preserve">See IBA </w:t>
      </w:r>
      <w:hyperlink r:id="rId18" w:history="1">
        <w:r w:rsidR="00D1438A" w:rsidRPr="00D1438A">
          <w:rPr>
            <w:rFonts w:cstheme="minorHAnsi"/>
            <w:color w:val="0000FF" w:themeColor="hyperlink"/>
            <w:u w:val="single"/>
          </w:rPr>
          <w:t>LE/CD Fee Placement Guide</w:t>
        </w:r>
      </w:hyperlink>
      <w:r w:rsidR="00D1438A" w:rsidRPr="00D1438A">
        <w:rPr>
          <w:rFonts w:cstheme="minorHAnsi"/>
          <w:color w:val="FF0000"/>
        </w:rPr>
        <w:t>.</w:t>
      </w:r>
    </w:p>
    <w:p w14:paraId="4A20CFB1" w14:textId="4E960CE4" w:rsidR="001F337E" w:rsidRPr="00F44961" w:rsidRDefault="001F337E" w:rsidP="001F337E">
      <w:pPr>
        <w:pStyle w:val="ListParagraph"/>
        <w:ind w:left="360" w:firstLine="0"/>
        <w:rPr>
          <w:rFonts w:cstheme="minorHAnsi"/>
          <w:color w:val="FF0000"/>
        </w:rPr>
      </w:pPr>
    </w:p>
    <w:p w14:paraId="67CC9DDA" w14:textId="77777777" w:rsidR="005F4D0F" w:rsidRPr="00F44961" w:rsidRDefault="005F4D0F" w:rsidP="00FE4B9C">
      <w:pPr>
        <w:pStyle w:val="ListParagraph"/>
        <w:ind w:left="360" w:firstLine="0"/>
        <w:rPr>
          <w:rFonts w:cstheme="minorHAnsi"/>
          <w:b/>
        </w:rPr>
      </w:pPr>
    </w:p>
    <w:p w14:paraId="34022489" w14:textId="77777777" w:rsidR="005D62F8" w:rsidRPr="00F44961" w:rsidRDefault="005D62F8" w:rsidP="005D62F8">
      <w:pPr>
        <w:pStyle w:val="ListParagraph"/>
        <w:numPr>
          <w:ilvl w:val="0"/>
          <w:numId w:val="1"/>
        </w:numPr>
        <w:rPr>
          <w:rFonts w:cstheme="minorHAnsi"/>
          <w:b/>
        </w:rPr>
      </w:pPr>
      <w:r w:rsidRPr="00F44961">
        <w:rPr>
          <w:rFonts w:cstheme="minorHAnsi"/>
          <w:b/>
        </w:rPr>
        <w:t>True or False</w:t>
      </w:r>
    </w:p>
    <w:p w14:paraId="5140619A" w14:textId="5B54DDE3" w:rsidR="005D62F8" w:rsidRPr="00F44961" w:rsidRDefault="005D62F8" w:rsidP="005D62F8">
      <w:pPr>
        <w:pStyle w:val="ListParagraph"/>
        <w:ind w:left="360" w:firstLine="0"/>
        <w:jc w:val="both"/>
        <w:rPr>
          <w:rFonts w:cstheme="minorHAnsi"/>
        </w:rPr>
      </w:pPr>
      <w:r w:rsidRPr="00F44961">
        <w:rPr>
          <w:rFonts w:cstheme="minorHAnsi"/>
        </w:rPr>
        <w:t xml:space="preserve">The amount disclosed in the “Estimated Taxes, Insurance and Assessments” section of the </w:t>
      </w:r>
      <w:r w:rsidRPr="00F44961">
        <w:rPr>
          <w:rFonts w:cstheme="minorHAnsi"/>
          <w:u w:val="single"/>
        </w:rPr>
        <w:t>Closing Disclosure</w:t>
      </w:r>
      <w:r w:rsidRPr="00F44961">
        <w:rPr>
          <w:rFonts w:cstheme="minorHAnsi"/>
        </w:rPr>
        <w:t xml:space="preserve"> can be estimates of the </w:t>
      </w:r>
      <w:r w:rsidR="006845A4">
        <w:rPr>
          <w:rFonts w:cstheme="minorHAnsi"/>
        </w:rPr>
        <w:t>p</w:t>
      </w:r>
      <w:r w:rsidRPr="00F44961">
        <w:rPr>
          <w:rFonts w:cstheme="minorHAnsi"/>
        </w:rPr>
        <w:t xml:space="preserve">roperty </w:t>
      </w:r>
      <w:r w:rsidR="006845A4">
        <w:rPr>
          <w:rFonts w:cstheme="minorHAnsi"/>
        </w:rPr>
        <w:t>t</w:t>
      </w:r>
      <w:r w:rsidRPr="00F44961">
        <w:rPr>
          <w:rFonts w:cstheme="minorHAnsi"/>
        </w:rPr>
        <w:t xml:space="preserve">axes, </w:t>
      </w:r>
      <w:r w:rsidR="006845A4">
        <w:rPr>
          <w:rFonts w:cstheme="minorHAnsi"/>
        </w:rPr>
        <w:t>h</w:t>
      </w:r>
      <w:r w:rsidRPr="00F44961">
        <w:rPr>
          <w:rFonts w:cstheme="minorHAnsi"/>
        </w:rPr>
        <w:t xml:space="preserve">omeowner’s </w:t>
      </w:r>
      <w:r w:rsidR="006845A4">
        <w:rPr>
          <w:rFonts w:cstheme="minorHAnsi"/>
        </w:rPr>
        <w:t>i</w:t>
      </w:r>
      <w:r w:rsidRPr="00F44961">
        <w:rPr>
          <w:rFonts w:cstheme="minorHAnsi"/>
        </w:rPr>
        <w:t>nsurance and other monthly mortgage related fees; they don’t have to be actual amounts.</w:t>
      </w:r>
    </w:p>
    <w:p w14:paraId="2DED35E0" w14:textId="77777777" w:rsidR="005D62F8" w:rsidRPr="00F44961" w:rsidRDefault="005D62F8" w:rsidP="005D62F8">
      <w:pPr>
        <w:pStyle w:val="ListParagraph"/>
        <w:ind w:left="360" w:firstLine="0"/>
        <w:jc w:val="both"/>
        <w:rPr>
          <w:rFonts w:cstheme="minorHAnsi"/>
        </w:rPr>
      </w:pPr>
    </w:p>
    <w:p w14:paraId="1D99B442" w14:textId="77777777" w:rsidR="00D1438A" w:rsidRPr="00D1438A" w:rsidRDefault="005D62F8" w:rsidP="00D1438A">
      <w:pPr>
        <w:ind w:firstLine="0"/>
        <w:jc w:val="both"/>
        <w:rPr>
          <w:rFonts w:cstheme="minorHAnsi"/>
          <w:color w:val="FF0000"/>
        </w:rPr>
      </w:pPr>
      <w:r w:rsidRPr="00F44961">
        <w:rPr>
          <w:rFonts w:cstheme="minorHAnsi"/>
          <w:b/>
          <w:color w:val="FF0000"/>
        </w:rPr>
        <w:t>Answer:  False</w:t>
      </w:r>
      <w:r w:rsidRPr="00F44961">
        <w:rPr>
          <w:rFonts w:cstheme="minorHAnsi"/>
          <w:color w:val="FF0000"/>
        </w:rPr>
        <w:t xml:space="preserve"> – For the </w:t>
      </w:r>
      <w:r w:rsidRPr="00F44961">
        <w:rPr>
          <w:rFonts w:cstheme="minorHAnsi"/>
          <w:color w:val="FF0000"/>
          <w:u w:val="single"/>
        </w:rPr>
        <w:t>Closing Disclosure</w:t>
      </w:r>
      <w:r w:rsidRPr="00F44961">
        <w:rPr>
          <w:rFonts w:cstheme="minorHAnsi"/>
          <w:color w:val="FF0000"/>
        </w:rPr>
        <w:t xml:space="preserve">, the Estimated Taxes, Insurance and Assessments must be the ACTUAL amount </w:t>
      </w:r>
      <w:r w:rsidRPr="006845A4">
        <w:rPr>
          <w:rFonts w:cstheme="minorHAnsi"/>
          <w:b/>
          <w:color w:val="FF0000"/>
        </w:rPr>
        <w:t xml:space="preserve">due </w:t>
      </w:r>
      <w:r w:rsidRPr="00F44961">
        <w:rPr>
          <w:rFonts w:cstheme="minorHAnsi"/>
          <w:color w:val="FF0000"/>
        </w:rPr>
        <w:t xml:space="preserve">in the first year. For construction loans, do </w:t>
      </w:r>
      <w:r w:rsidRPr="00F44961">
        <w:rPr>
          <w:rFonts w:cstheme="minorHAnsi"/>
          <w:color w:val="FF0000"/>
          <w:u w:val="single"/>
        </w:rPr>
        <w:t>not</w:t>
      </w:r>
      <w:r w:rsidRPr="00F44961">
        <w:rPr>
          <w:rFonts w:cstheme="minorHAnsi"/>
          <w:color w:val="FF0000"/>
        </w:rPr>
        <w:t xml:space="preserve"> consider value of improvements</w:t>
      </w:r>
      <w:r w:rsidR="006845A4">
        <w:rPr>
          <w:rFonts w:cstheme="minorHAnsi"/>
          <w:color w:val="FF0000"/>
        </w:rPr>
        <w:t xml:space="preserve"> since the improvements are yet to be completed and do not yet impact the taxes or insurance premiums in the first year</w:t>
      </w:r>
      <w:r w:rsidRPr="00F44961">
        <w:rPr>
          <w:rFonts w:cstheme="minorHAnsi"/>
          <w:color w:val="FF0000"/>
        </w:rPr>
        <w:t>.</w:t>
      </w:r>
      <w:r w:rsidR="00D1438A">
        <w:rPr>
          <w:rFonts w:cstheme="minorHAnsi"/>
          <w:color w:val="FF0000"/>
        </w:rPr>
        <w:t xml:space="preserve">  </w:t>
      </w:r>
      <w:r w:rsidR="00D1438A" w:rsidRPr="00D1438A">
        <w:rPr>
          <w:rFonts w:cstheme="minorHAnsi"/>
          <w:color w:val="FF0000"/>
        </w:rPr>
        <w:t xml:space="preserve">See IBA </w:t>
      </w:r>
      <w:hyperlink r:id="rId19" w:history="1">
        <w:r w:rsidR="00D1438A" w:rsidRPr="00D1438A">
          <w:rPr>
            <w:rFonts w:cstheme="minorHAnsi"/>
            <w:color w:val="0000FF" w:themeColor="hyperlink"/>
            <w:u w:val="single"/>
          </w:rPr>
          <w:t>LE/CD Fee Placement Guide</w:t>
        </w:r>
      </w:hyperlink>
      <w:r w:rsidR="00D1438A" w:rsidRPr="00D1438A">
        <w:rPr>
          <w:rFonts w:cstheme="minorHAnsi"/>
          <w:color w:val="FF0000"/>
        </w:rPr>
        <w:t>.</w:t>
      </w:r>
    </w:p>
    <w:p w14:paraId="00389F8E" w14:textId="03C2F819" w:rsidR="005D62F8" w:rsidRPr="00F44961" w:rsidRDefault="005D62F8" w:rsidP="005D62F8">
      <w:pPr>
        <w:pStyle w:val="ListParagraph"/>
        <w:ind w:left="360" w:firstLine="0"/>
        <w:jc w:val="both"/>
        <w:rPr>
          <w:rFonts w:cstheme="minorHAnsi"/>
          <w:color w:val="FF0000"/>
        </w:rPr>
      </w:pPr>
    </w:p>
    <w:p w14:paraId="2FD0AB42" w14:textId="77777777" w:rsidR="00557730" w:rsidRPr="00F44961" w:rsidRDefault="00557730" w:rsidP="00557730">
      <w:pPr>
        <w:pStyle w:val="ListParagraph"/>
        <w:numPr>
          <w:ilvl w:val="0"/>
          <w:numId w:val="1"/>
        </w:numPr>
        <w:rPr>
          <w:rFonts w:cstheme="minorHAnsi"/>
          <w:b/>
        </w:rPr>
      </w:pPr>
      <w:r w:rsidRPr="00F44961">
        <w:rPr>
          <w:rFonts w:cstheme="minorHAnsi"/>
          <w:b/>
        </w:rPr>
        <w:t>True or False</w:t>
      </w:r>
    </w:p>
    <w:p w14:paraId="7346CE80" w14:textId="77777777" w:rsidR="00557730" w:rsidRPr="00F44961" w:rsidRDefault="00557730" w:rsidP="00EA0D9F">
      <w:pPr>
        <w:pStyle w:val="ListParagraph"/>
        <w:ind w:left="360" w:firstLine="0"/>
        <w:jc w:val="both"/>
        <w:rPr>
          <w:rFonts w:cstheme="minorHAnsi"/>
        </w:rPr>
      </w:pPr>
      <w:r w:rsidRPr="00F44961">
        <w:rPr>
          <w:rFonts w:cstheme="minorHAnsi"/>
        </w:rPr>
        <w:t>For a loan intended to be sold on the second</w:t>
      </w:r>
      <w:r w:rsidR="002C4B16" w:rsidRPr="00F44961">
        <w:rPr>
          <w:rFonts w:cstheme="minorHAnsi"/>
        </w:rPr>
        <w:t>ary</w:t>
      </w:r>
      <w:r w:rsidRPr="00F44961">
        <w:rPr>
          <w:rFonts w:cstheme="minorHAnsi"/>
        </w:rPr>
        <w:t xml:space="preserve"> market, the Late Payment section of the Loan Estimate and Closing Disclosure is disclosed based on the Bank’s late payment policy, not the investor’s late payment policy. </w:t>
      </w:r>
    </w:p>
    <w:p w14:paraId="7E6D084C" w14:textId="77777777" w:rsidR="00B21A12" w:rsidRPr="00F44961" w:rsidRDefault="00B21A12" w:rsidP="00EA0D9F">
      <w:pPr>
        <w:pStyle w:val="ListParagraph"/>
        <w:ind w:left="360" w:firstLine="0"/>
        <w:jc w:val="both"/>
        <w:rPr>
          <w:rFonts w:cstheme="minorHAnsi"/>
        </w:rPr>
      </w:pPr>
    </w:p>
    <w:p w14:paraId="061051E5" w14:textId="77777777" w:rsidR="00D1438A" w:rsidRPr="00D1438A" w:rsidRDefault="00206865" w:rsidP="00D1438A">
      <w:pPr>
        <w:ind w:firstLine="0"/>
        <w:jc w:val="both"/>
        <w:rPr>
          <w:rFonts w:cstheme="minorHAnsi"/>
          <w:color w:val="FF0000"/>
        </w:rPr>
      </w:pPr>
      <w:r w:rsidRPr="00F44961">
        <w:rPr>
          <w:rFonts w:cstheme="minorHAnsi"/>
          <w:b/>
          <w:color w:val="FF0000"/>
        </w:rPr>
        <w:t xml:space="preserve">Answer:  </w:t>
      </w:r>
      <w:r w:rsidR="00B21A12" w:rsidRPr="00F44961">
        <w:rPr>
          <w:rFonts w:cstheme="minorHAnsi"/>
          <w:b/>
          <w:color w:val="FF0000"/>
        </w:rPr>
        <w:t>True</w:t>
      </w:r>
      <w:r w:rsidR="00B21A12" w:rsidRPr="00F44961">
        <w:rPr>
          <w:rFonts w:cstheme="minorHAnsi"/>
          <w:color w:val="FF0000"/>
        </w:rPr>
        <w:t xml:space="preserve"> – The LE must always disclose the </w:t>
      </w:r>
      <w:r w:rsidR="005C67DE" w:rsidRPr="00F44961">
        <w:rPr>
          <w:rFonts w:cstheme="minorHAnsi"/>
          <w:color w:val="FF0000"/>
        </w:rPr>
        <w:t xml:space="preserve">originating </w:t>
      </w:r>
      <w:r w:rsidR="00577098" w:rsidRPr="00F44961">
        <w:rPr>
          <w:rFonts w:cstheme="minorHAnsi"/>
          <w:color w:val="FF0000"/>
        </w:rPr>
        <w:t>B</w:t>
      </w:r>
      <w:r w:rsidR="00B21A12" w:rsidRPr="00F44961">
        <w:rPr>
          <w:rFonts w:cstheme="minorHAnsi"/>
          <w:color w:val="FF0000"/>
        </w:rPr>
        <w:t>ank’s late payment policy.</w:t>
      </w:r>
      <w:r w:rsidR="00D1438A">
        <w:rPr>
          <w:rFonts w:cstheme="minorHAnsi"/>
          <w:color w:val="FF0000"/>
        </w:rPr>
        <w:t xml:space="preserve">  </w:t>
      </w:r>
      <w:r w:rsidR="00D1438A" w:rsidRPr="00D1438A">
        <w:rPr>
          <w:rFonts w:cstheme="minorHAnsi"/>
          <w:color w:val="FF0000"/>
        </w:rPr>
        <w:t xml:space="preserve">See IBA </w:t>
      </w:r>
      <w:hyperlink r:id="rId20" w:history="1">
        <w:r w:rsidR="00D1438A" w:rsidRPr="00D1438A">
          <w:rPr>
            <w:rFonts w:cstheme="minorHAnsi"/>
            <w:color w:val="0000FF" w:themeColor="hyperlink"/>
            <w:u w:val="single"/>
          </w:rPr>
          <w:t>LE/CD Fee Placement Guide</w:t>
        </w:r>
      </w:hyperlink>
      <w:r w:rsidR="00D1438A" w:rsidRPr="00D1438A">
        <w:rPr>
          <w:rFonts w:cstheme="minorHAnsi"/>
          <w:color w:val="FF0000"/>
        </w:rPr>
        <w:t>.</w:t>
      </w:r>
    </w:p>
    <w:p w14:paraId="37E438EE" w14:textId="4AF0FBC6" w:rsidR="00B21A12" w:rsidRPr="00F44961" w:rsidRDefault="00B21A12" w:rsidP="00EA0D9F">
      <w:pPr>
        <w:pStyle w:val="ListParagraph"/>
        <w:ind w:left="360" w:firstLine="0"/>
        <w:jc w:val="both"/>
        <w:rPr>
          <w:rFonts w:cstheme="minorHAnsi"/>
          <w:color w:val="FF0000"/>
        </w:rPr>
      </w:pPr>
    </w:p>
    <w:p w14:paraId="13C2DC2D" w14:textId="77777777" w:rsidR="001069F5" w:rsidRPr="00F44961" w:rsidRDefault="001069F5" w:rsidP="00CE00F8">
      <w:pPr>
        <w:pStyle w:val="ListParagraph"/>
        <w:numPr>
          <w:ilvl w:val="0"/>
          <w:numId w:val="1"/>
        </w:numPr>
        <w:rPr>
          <w:rFonts w:cstheme="minorHAnsi"/>
          <w:b/>
        </w:rPr>
      </w:pPr>
      <w:bookmarkStart w:id="0" w:name="_GoBack"/>
      <w:bookmarkEnd w:id="0"/>
      <w:r w:rsidRPr="00F44961">
        <w:rPr>
          <w:rFonts w:cstheme="minorHAnsi"/>
          <w:b/>
        </w:rPr>
        <w:t>True or False</w:t>
      </w:r>
    </w:p>
    <w:p w14:paraId="358560E5" w14:textId="15F7B145" w:rsidR="001069F5" w:rsidRPr="00F44961" w:rsidRDefault="001069F5" w:rsidP="00EA0D9F">
      <w:pPr>
        <w:ind w:firstLine="0"/>
        <w:jc w:val="both"/>
        <w:rPr>
          <w:rFonts w:cstheme="minorHAnsi"/>
        </w:rPr>
      </w:pPr>
      <w:r w:rsidRPr="00F44961">
        <w:rPr>
          <w:rFonts w:cstheme="minorHAnsi"/>
        </w:rPr>
        <w:t xml:space="preserve">The “Calculating Cash to Close” table </w:t>
      </w:r>
      <w:r w:rsidR="00690CE5" w:rsidRPr="00F44961">
        <w:rPr>
          <w:rFonts w:cstheme="minorHAnsi"/>
        </w:rPr>
        <w:t xml:space="preserve">on the Closing Disclosure </w:t>
      </w:r>
      <w:r w:rsidR="00436066" w:rsidRPr="00F44961">
        <w:rPr>
          <w:rFonts w:cstheme="minorHAnsi"/>
        </w:rPr>
        <w:t>must</w:t>
      </w:r>
      <w:r w:rsidRPr="00F44961">
        <w:rPr>
          <w:rFonts w:cstheme="minorHAnsi"/>
        </w:rPr>
        <w:t xml:space="preserve"> be completed with the information from the first Loan Estimate issued, not the most recent Loan Estimate which reset the tolerances.</w:t>
      </w:r>
    </w:p>
    <w:p w14:paraId="58E31405" w14:textId="77777777" w:rsidR="003D32E0" w:rsidRPr="00F44961" w:rsidRDefault="003D32E0" w:rsidP="00EA0D9F">
      <w:pPr>
        <w:ind w:firstLine="0"/>
        <w:jc w:val="both"/>
        <w:rPr>
          <w:rFonts w:cstheme="minorHAnsi"/>
        </w:rPr>
      </w:pPr>
    </w:p>
    <w:p w14:paraId="1A83F410" w14:textId="75F83900" w:rsidR="00B21A12" w:rsidRPr="00F44961" w:rsidRDefault="00206865" w:rsidP="00B21A12">
      <w:pPr>
        <w:ind w:firstLine="0"/>
        <w:jc w:val="both"/>
        <w:rPr>
          <w:rFonts w:cstheme="minorHAnsi"/>
          <w:color w:val="FF0000"/>
        </w:rPr>
      </w:pPr>
      <w:r w:rsidRPr="00F44961">
        <w:rPr>
          <w:rFonts w:cstheme="minorHAnsi"/>
          <w:b/>
          <w:color w:val="FF0000"/>
        </w:rPr>
        <w:t xml:space="preserve">Answer:  </w:t>
      </w:r>
      <w:r w:rsidR="00B21A12" w:rsidRPr="00F44961">
        <w:rPr>
          <w:rFonts w:cstheme="minorHAnsi"/>
          <w:b/>
          <w:color w:val="FF0000"/>
        </w:rPr>
        <w:t>False</w:t>
      </w:r>
      <w:r w:rsidR="00B21A12" w:rsidRPr="00F44961">
        <w:rPr>
          <w:rFonts w:cstheme="minorHAnsi"/>
          <w:color w:val="FF0000"/>
        </w:rPr>
        <w:t xml:space="preserve"> – The Calculating Cash to Close table must include amounts from </w:t>
      </w:r>
      <w:r w:rsidR="00B21A12" w:rsidRPr="006845A4">
        <w:rPr>
          <w:rFonts w:cstheme="minorHAnsi"/>
          <w:b/>
          <w:color w:val="FF0000"/>
        </w:rPr>
        <w:t>the last</w:t>
      </w:r>
      <w:r w:rsidR="00B21A12" w:rsidRPr="00F44961">
        <w:rPr>
          <w:rFonts w:cstheme="minorHAnsi"/>
          <w:color w:val="FF0000"/>
        </w:rPr>
        <w:t xml:space="preserve"> LE </w:t>
      </w:r>
      <w:r w:rsidR="006845A4">
        <w:rPr>
          <w:rFonts w:cstheme="minorHAnsi"/>
          <w:color w:val="FF0000"/>
        </w:rPr>
        <w:t>provided</w:t>
      </w:r>
      <w:r w:rsidR="00B21A12" w:rsidRPr="00F44961">
        <w:rPr>
          <w:rFonts w:cstheme="minorHAnsi"/>
          <w:color w:val="FF0000"/>
        </w:rPr>
        <w:t xml:space="preserve"> to the borrower</w:t>
      </w:r>
      <w:r w:rsidR="006845A4">
        <w:rPr>
          <w:rFonts w:cstheme="minorHAnsi"/>
          <w:color w:val="FF0000"/>
        </w:rPr>
        <w:t>,</w:t>
      </w:r>
      <w:r w:rsidR="00B21A12" w:rsidRPr="00F44961">
        <w:rPr>
          <w:rFonts w:cstheme="minorHAnsi"/>
          <w:color w:val="FF0000"/>
        </w:rPr>
        <w:t xml:space="preserve"> regardless of whether it reset tolerances.</w:t>
      </w:r>
    </w:p>
    <w:p w14:paraId="6DFC6B10" w14:textId="5B88BA7C" w:rsidR="002A2895" w:rsidRPr="00F44961" w:rsidRDefault="002A2895" w:rsidP="004611A2">
      <w:pPr>
        <w:jc w:val="both"/>
        <w:rPr>
          <w:rFonts w:cstheme="minorHAnsi"/>
        </w:rPr>
      </w:pPr>
    </w:p>
    <w:p w14:paraId="2767108C" w14:textId="231B8780" w:rsidR="002A2895" w:rsidRPr="00F44961" w:rsidRDefault="002A2895" w:rsidP="004611A2">
      <w:pPr>
        <w:pStyle w:val="ListParagraph"/>
        <w:numPr>
          <w:ilvl w:val="0"/>
          <w:numId w:val="1"/>
        </w:numPr>
        <w:jc w:val="both"/>
        <w:rPr>
          <w:rFonts w:cstheme="minorHAnsi"/>
          <w:b/>
        </w:rPr>
      </w:pPr>
      <w:r w:rsidRPr="00F44961">
        <w:rPr>
          <w:rFonts w:cstheme="minorHAnsi"/>
          <w:b/>
        </w:rPr>
        <w:t>True or False</w:t>
      </w:r>
    </w:p>
    <w:p w14:paraId="722A0ACB" w14:textId="7D3E7275" w:rsidR="002A2895" w:rsidRPr="00F44961" w:rsidRDefault="002A2895" w:rsidP="004611A2">
      <w:pPr>
        <w:pStyle w:val="ListParagraph"/>
        <w:ind w:left="360" w:firstLine="0"/>
        <w:jc w:val="both"/>
        <w:rPr>
          <w:rFonts w:cstheme="minorHAnsi"/>
        </w:rPr>
      </w:pPr>
      <w:r w:rsidRPr="00F44961">
        <w:rPr>
          <w:rFonts w:cstheme="minorHAnsi"/>
        </w:rPr>
        <w:t xml:space="preserve">TRID has its </w:t>
      </w:r>
      <w:r w:rsidR="00F44961">
        <w:rPr>
          <w:rFonts w:cstheme="minorHAnsi"/>
        </w:rPr>
        <w:t>own definition of “Application”.</w:t>
      </w:r>
    </w:p>
    <w:p w14:paraId="1998CE47" w14:textId="1F57FEEF" w:rsidR="002A2895" w:rsidRPr="00F44961" w:rsidRDefault="002A2895" w:rsidP="004611A2">
      <w:pPr>
        <w:pStyle w:val="ListParagraph"/>
        <w:ind w:left="360" w:firstLine="0"/>
        <w:jc w:val="both"/>
        <w:rPr>
          <w:rFonts w:cstheme="minorHAnsi"/>
        </w:rPr>
      </w:pPr>
    </w:p>
    <w:p w14:paraId="0DDBD146" w14:textId="34C494AB" w:rsidR="002A2895" w:rsidRPr="004611A2" w:rsidRDefault="002A2895" w:rsidP="004611A2">
      <w:pPr>
        <w:pStyle w:val="ListParagraph"/>
        <w:ind w:left="360" w:firstLine="0"/>
        <w:jc w:val="both"/>
        <w:rPr>
          <w:color w:val="FF0000"/>
        </w:rPr>
      </w:pPr>
      <w:r w:rsidRPr="00F44961">
        <w:rPr>
          <w:rFonts w:cstheme="minorHAnsi"/>
          <w:b/>
          <w:color w:val="FF0000"/>
        </w:rPr>
        <w:t xml:space="preserve">Answer: True – </w:t>
      </w:r>
      <w:r w:rsidRPr="00F44961">
        <w:rPr>
          <w:rFonts w:cstheme="minorHAnsi"/>
          <w:color w:val="FF0000"/>
        </w:rPr>
        <w:t>For transaction subject to TRID, an application consists of the submission of the consumer's name, the consumer's income, the consumer's social security number to obtain a credit report, the property address, an estimate of the value of the property, and the mortgage loan amount sough</w:t>
      </w:r>
      <w:r w:rsidRPr="004611A2">
        <w:rPr>
          <w:color w:val="FF0000"/>
        </w:rPr>
        <w:t>t.</w:t>
      </w:r>
    </w:p>
    <w:sectPr w:rsidR="002A2895" w:rsidRPr="004611A2" w:rsidSect="00E759A1">
      <w:headerReference w:type="default" r:id="rId21"/>
      <w:footerReference w:type="default" r:id="rId2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FEE2" w14:textId="77777777" w:rsidR="00113809" w:rsidRDefault="00113809" w:rsidP="004E14A4">
      <w:r>
        <w:separator/>
      </w:r>
    </w:p>
  </w:endnote>
  <w:endnote w:type="continuationSeparator" w:id="0">
    <w:p w14:paraId="4597D73F" w14:textId="77777777" w:rsidR="00113809" w:rsidRDefault="00113809" w:rsidP="004E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9612" w14:textId="77777777" w:rsidR="00F51290" w:rsidRDefault="00D1438A">
    <w:pPr>
      <w:pStyle w:val="Footer"/>
      <w:rPr>
        <w:color w:val="000000" w:themeColor="text1"/>
        <w:sz w:val="24"/>
        <w:szCs w:val="24"/>
      </w:rPr>
    </w:pPr>
    <w:sdt>
      <w:sdtPr>
        <w:rPr>
          <w:color w:val="000000" w:themeColor="text1"/>
          <w:sz w:val="24"/>
          <w:szCs w:val="24"/>
        </w:rPr>
        <w:alias w:val="Author"/>
        <w:id w:val="54214575"/>
        <w:placeholder>
          <w:docPart w:val="33AFBB17F0944C6BAA7D9610D3D325C8"/>
        </w:placeholder>
        <w:dataBinding w:prefixMappings="xmlns:ns0='http://schemas.openxmlformats.org/package/2006/metadata/core-properties' xmlns:ns1='http://purl.org/dc/elements/1.1/'" w:xpath="/ns0:coreProperties[1]/ns1:creator[1]" w:storeItemID="{6C3C8BC8-F283-45AE-878A-BAB7291924A1}"/>
        <w:text/>
      </w:sdtPr>
      <w:sdtEndPr/>
      <w:sdtContent>
        <w:r w:rsidR="0037455D">
          <w:rPr>
            <w:color w:val="000000" w:themeColor="text1"/>
            <w:sz w:val="24"/>
            <w:szCs w:val="24"/>
          </w:rPr>
          <w:t>2022</w:t>
        </w:r>
        <w:r w:rsidR="00EB4A35">
          <w:rPr>
            <w:color w:val="000000" w:themeColor="text1"/>
            <w:sz w:val="24"/>
            <w:szCs w:val="24"/>
          </w:rPr>
          <w:t xml:space="preserve"> IBA Compliance School - Lending</w:t>
        </w:r>
      </w:sdtContent>
    </w:sdt>
  </w:p>
  <w:p w14:paraId="41B6201C" w14:textId="77777777" w:rsidR="00F51290" w:rsidRDefault="00F51290">
    <w:pPr>
      <w:pStyle w:val="Footer"/>
    </w:pPr>
    <w:r>
      <w:rPr>
        <w:noProof/>
      </w:rPr>
      <mc:AlternateContent>
        <mc:Choice Requires="wps">
          <w:drawing>
            <wp:anchor distT="0" distB="0" distL="114300" distR="114300" simplePos="0" relativeHeight="251659264" behindDoc="0" locked="0" layoutInCell="1" allowOverlap="1" wp14:anchorId="1B837C31" wp14:editId="1E402F1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BEDC878" w14:textId="19DB361E" w:rsidR="00F51290" w:rsidRPr="00F51290" w:rsidRDefault="00F51290">
                          <w:pPr>
                            <w:pStyle w:val="Footer"/>
                            <w:jc w:val="right"/>
                            <w:rPr>
                              <w:rFonts w:asciiTheme="majorHAnsi" w:hAnsiTheme="majorHAnsi"/>
                              <w:color w:val="000000" w:themeColor="text1"/>
                              <w:sz w:val="24"/>
                              <w:szCs w:val="40"/>
                            </w:rPr>
                          </w:pPr>
                          <w:r w:rsidRPr="00F51290">
                            <w:rPr>
                              <w:rFonts w:asciiTheme="majorHAnsi" w:hAnsiTheme="majorHAnsi"/>
                              <w:color w:val="000000" w:themeColor="text1"/>
                              <w:sz w:val="24"/>
                              <w:szCs w:val="40"/>
                            </w:rPr>
                            <w:fldChar w:fldCharType="begin"/>
                          </w:r>
                          <w:r w:rsidRPr="00F51290">
                            <w:rPr>
                              <w:rFonts w:asciiTheme="majorHAnsi" w:hAnsiTheme="majorHAnsi"/>
                              <w:color w:val="000000" w:themeColor="text1"/>
                              <w:sz w:val="24"/>
                              <w:szCs w:val="40"/>
                            </w:rPr>
                            <w:instrText xml:space="preserve"> PAGE  \* Arabic  \* MERGEFORMAT </w:instrText>
                          </w:r>
                          <w:r w:rsidRPr="00F51290">
                            <w:rPr>
                              <w:rFonts w:asciiTheme="majorHAnsi" w:hAnsiTheme="majorHAnsi"/>
                              <w:color w:val="000000" w:themeColor="text1"/>
                              <w:sz w:val="24"/>
                              <w:szCs w:val="40"/>
                            </w:rPr>
                            <w:fldChar w:fldCharType="separate"/>
                          </w:r>
                          <w:r w:rsidR="00D1438A">
                            <w:rPr>
                              <w:rFonts w:asciiTheme="majorHAnsi" w:hAnsiTheme="majorHAnsi"/>
                              <w:noProof/>
                              <w:color w:val="000000" w:themeColor="text1"/>
                              <w:sz w:val="24"/>
                              <w:szCs w:val="40"/>
                            </w:rPr>
                            <w:t>5</w:t>
                          </w:r>
                          <w:r w:rsidRPr="00F51290">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837C31"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1BEDC878" w14:textId="19DB361E" w:rsidR="00F51290" w:rsidRPr="00F51290" w:rsidRDefault="00F51290">
                    <w:pPr>
                      <w:pStyle w:val="Footer"/>
                      <w:jc w:val="right"/>
                      <w:rPr>
                        <w:rFonts w:asciiTheme="majorHAnsi" w:hAnsiTheme="majorHAnsi"/>
                        <w:color w:val="000000" w:themeColor="text1"/>
                        <w:sz w:val="24"/>
                        <w:szCs w:val="40"/>
                      </w:rPr>
                    </w:pPr>
                    <w:r w:rsidRPr="00F51290">
                      <w:rPr>
                        <w:rFonts w:asciiTheme="majorHAnsi" w:hAnsiTheme="majorHAnsi"/>
                        <w:color w:val="000000" w:themeColor="text1"/>
                        <w:sz w:val="24"/>
                        <w:szCs w:val="40"/>
                      </w:rPr>
                      <w:fldChar w:fldCharType="begin"/>
                    </w:r>
                    <w:r w:rsidRPr="00F51290">
                      <w:rPr>
                        <w:rFonts w:asciiTheme="majorHAnsi" w:hAnsiTheme="majorHAnsi"/>
                        <w:color w:val="000000" w:themeColor="text1"/>
                        <w:sz w:val="24"/>
                        <w:szCs w:val="40"/>
                      </w:rPr>
                      <w:instrText xml:space="preserve"> PAGE  \* Arabic  \* MERGEFORMAT </w:instrText>
                    </w:r>
                    <w:r w:rsidRPr="00F51290">
                      <w:rPr>
                        <w:rFonts w:asciiTheme="majorHAnsi" w:hAnsiTheme="majorHAnsi"/>
                        <w:color w:val="000000" w:themeColor="text1"/>
                        <w:sz w:val="24"/>
                        <w:szCs w:val="40"/>
                      </w:rPr>
                      <w:fldChar w:fldCharType="separate"/>
                    </w:r>
                    <w:r w:rsidR="00D1438A">
                      <w:rPr>
                        <w:rFonts w:asciiTheme="majorHAnsi" w:hAnsiTheme="majorHAnsi"/>
                        <w:noProof/>
                        <w:color w:val="000000" w:themeColor="text1"/>
                        <w:sz w:val="24"/>
                        <w:szCs w:val="40"/>
                      </w:rPr>
                      <w:t>5</w:t>
                    </w:r>
                    <w:r w:rsidRPr="00F51290">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F5BE757" wp14:editId="23C6C7D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ACEC023"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80D5" w14:textId="77777777" w:rsidR="00113809" w:rsidRDefault="00113809" w:rsidP="004E14A4">
      <w:r>
        <w:separator/>
      </w:r>
    </w:p>
  </w:footnote>
  <w:footnote w:type="continuationSeparator" w:id="0">
    <w:p w14:paraId="52BA4A4E" w14:textId="77777777" w:rsidR="00113809" w:rsidRDefault="00113809" w:rsidP="004E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B8D4" w14:textId="77777777" w:rsidR="005405B4" w:rsidRDefault="00D1438A">
    <w:pPr>
      <w:pStyle w:val="Header"/>
      <w:pBdr>
        <w:bottom w:val="single" w:sz="4" w:space="8" w:color="4F81BD"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5321B2FF99DF494B9644D5E7020A8EC3"/>
        </w:placeholder>
        <w:dataBinding w:prefixMappings="xmlns:ns0='http://purl.org/dc/elements/1.1/' xmlns:ns1='http://schemas.openxmlformats.org/package/2006/metadata/core-properties' " w:xpath="/ns1:coreProperties[1]/ns0:title[1]" w:storeItemID="{6C3C8BC8-F283-45AE-878A-BAB7291924A1}"/>
        <w:text/>
      </w:sdtPr>
      <w:sdtEndPr/>
      <w:sdtContent>
        <w:r w:rsidR="00206865">
          <w:rPr>
            <w:color w:val="404040" w:themeColor="text1" w:themeTint="BF"/>
          </w:rPr>
          <w:t>General</w:t>
        </w:r>
        <w:r w:rsidR="0037455D">
          <w:rPr>
            <w:color w:val="404040" w:themeColor="text1" w:themeTint="BF"/>
          </w:rPr>
          <w:t xml:space="preserve"> Regulation Z</w:t>
        </w:r>
        <w:r w:rsidR="005405B4">
          <w:rPr>
            <w:color w:val="404040" w:themeColor="text1" w:themeTint="BF"/>
          </w:rPr>
          <w:t xml:space="preserve"> </w:t>
        </w:r>
        <w:r w:rsidR="00206865">
          <w:rPr>
            <w:color w:val="404040" w:themeColor="text1" w:themeTint="BF"/>
          </w:rPr>
          <w:t xml:space="preserve">&amp; TRID </w:t>
        </w:r>
        <w:r w:rsidR="005405B4">
          <w:rPr>
            <w:color w:val="404040" w:themeColor="text1" w:themeTint="BF"/>
          </w:rPr>
          <w:t>Q &amp; A</w:t>
        </w:r>
      </w:sdtContent>
    </w:sdt>
  </w:p>
  <w:p w14:paraId="5CA75729" w14:textId="77777777" w:rsidR="004E14A4" w:rsidRDefault="004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1DB"/>
    <w:multiLevelType w:val="hybridMultilevel"/>
    <w:tmpl w:val="38EABE5C"/>
    <w:lvl w:ilvl="0" w:tplc="638C891C">
      <w:start w:val="1"/>
      <w:numFmt w:val="bullet"/>
      <w:lvlText w:val=""/>
      <w:lvlJc w:val="left"/>
      <w:pPr>
        <w:tabs>
          <w:tab w:val="num" w:pos="720"/>
        </w:tabs>
        <w:ind w:left="720" w:hanging="360"/>
      </w:pPr>
      <w:rPr>
        <w:rFonts w:ascii="Wingdings" w:hAnsi="Wingdings" w:hint="default"/>
      </w:rPr>
    </w:lvl>
    <w:lvl w:ilvl="1" w:tplc="9C6A06A8">
      <w:start w:val="1"/>
      <w:numFmt w:val="bullet"/>
      <w:lvlText w:val=""/>
      <w:lvlJc w:val="left"/>
      <w:pPr>
        <w:tabs>
          <w:tab w:val="num" w:pos="1440"/>
        </w:tabs>
        <w:ind w:left="1440" w:hanging="360"/>
      </w:pPr>
      <w:rPr>
        <w:rFonts w:ascii="Wingdings" w:hAnsi="Wingdings" w:hint="default"/>
      </w:rPr>
    </w:lvl>
    <w:lvl w:ilvl="2" w:tplc="A3C07654" w:tentative="1">
      <w:start w:val="1"/>
      <w:numFmt w:val="bullet"/>
      <w:lvlText w:val=""/>
      <w:lvlJc w:val="left"/>
      <w:pPr>
        <w:tabs>
          <w:tab w:val="num" w:pos="2160"/>
        </w:tabs>
        <w:ind w:left="2160" w:hanging="360"/>
      </w:pPr>
      <w:rPr>
        <w:rFonts w:ascii="Wingdings" w:hAnsi="Wingdings" w:hint="default"/>
      </w:rPr>
    </w:lvl>
    <w:lvl w:ilvl="3" w:tplc="F16C73DA" w:tentative="1">
      <w:start w:val="1"/>
      <w:numFmt w:val="bullet"/>
      <w:lvlText w:val=""/>
      <w:lvlJc w:val="left"/>
      <w:pPr>
        <w:tabs>
          <w:tab w:val="num" w:pos="2880"/>
        </w:tabs>
        <w:ind w:left="2880" w:hanging="360"/>
      </w:pPr>
      <w:rPr>
        <w:rFonts w:ascii="Wingdings" w:hAnsi="Wingdings" w:hint="default"/>
      </w:rPr>
    </w:lvl>
    <w:lvl w:ilvl="4" w:tplc="087AA1C8" w:tentative="1">
      <w:start w:val="1"/>
      <w:numFmt w:val="bullet"/>
      <w:lvlText w:val=""/>
      <w:lvlJc w:val="left"/>
      <w:pPr>
        <w:tabs>
          <w:tab w:val="num" w:pos="3600"/>
        </w:tabs>
        <w:ind w:left="3600" w:hanging="360"/>
      </w:pPr>
      <w:rPr>
        <w:rFonts w:ascii="Wingdings" w:hAnsi="Wingdings" w:hint="default"/>
      </w:rPr>
    </w:lvl>
    <w:lvl w:ilvl="5" w:tplc="229AC6B6" w:tentative="1">
      <w:start w:val="1"/>
      <w:numFmt w:val="bullet"/>
      <w:lvlText w:val=""/>
      <w:lvlJc w:val="left"/>
      <w:pPr>
        <w:tabs>
          <w:tab w:val="num" w:pos="4320"/>
        </w:tabs>
        <w:ind w:left="4320" w:hanging="360"/>
      </w:pPr>
      <w:rPr>
        <w:rFonts w:ascii="Wingdings" w:hAnsi="Wingdings" w:hint="default"/>
      </w:rPr>
    </w:lvl>
    <w:lvl w:ilvl="6" w:tplc="EFDED33C" w:tentative="1">
      <w:start w:val="1"/>
      <w:numFmt w:val="bullet"/>
      <w:lvlText w:val=""/>
      <w:lvlJc w:val="left"/>
      <w:pPr>
        <w:tabs>
          <w:tab w:val="num" w:pos="5040"/>
        </w:tabs>
        <w:ind w:left="5040" w:hanging="360"/>
      </w:pPr>
      <w:rPr>
        <w:rFonts w:ascii="Wingdings" w:hAnsi="Wingdings" w:hint="default"/>
      </w:rPr>
    </w:lvl>
    <w:lvl w:ilvl="7" w:tplc="4E988F18" w:tentative="1">
      <w:start w:val="1"/>
      <w:numFmt w:val="bullet"/>
      <w:lvlText w:val=""/>
      <w:lvlJc w:val="left"/>
      <w:pPr>
        <w:tabs>
          <w:tab w:val="num" w:pos="5760"/>
        </w:tabs>
        <w:ind w:left="5760" w:hanging="360"/>
      </w:pPr>
      <w:rPr>
        <w:rFonts w:ascii="Wingdings" w:hAnsi="Wingdings" w:hint="default"/>
      </w:rPr>
    </w:lvl>
    <w:lvl w:ilvl="8" w:tplc="21FC2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C5571"/>
    <w:multiLevelType w:val="hybridMultilevel"/>
    <w:tmpl w:val="F904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A7856"/>
    <w:multiLevelType w:val="hybridMultilevel"/>
    <w:tmpl w:val="7F0A39D2"/>
    <w:lvl w:ilvl="0" w:tplc="BB8CA14A">
      <w:start w:val="1"/>
      <w:numFmt w:val="bullet"/>
      <w:lvlText w:val=""/>
      <w:lvlJc w:val="left"/>
      <w:pPr>
        <w:tabs>
          <w:tab w:val="num" w:pos="720"/>
        </w:tabs>
        <w:ind w:left="720" w:hanging="360"/>
      </w:pPr>
      <w:rPr>
        <w:rFonts w:ascii="Wingdings" w:hAnsi="Wingdings" w:hint="default"/>
      </w:rPr>
    </w:lvl>
    <w:lvl w:ilvl="1" w:tplc="25D8129C" w:tentative="1">
      <w:start w:val="1"/>
      <w:numFmt w:val="bullet"/>
      <w:lvlText w:val=""/>
      <w:lvlJc w:val="left"/>
      <w:pPr>
        <w:tabs>
          <w:tab w:val="num" w:pos="1440"/>
        </w:tabs>
        <w:ind w:left="1440" w:hanging="360"/>
      </w:pPr>
      <w:rPr>
        <w:rFonts w:ascii="Wingdings" w:hAnsi="Wingdings" w:hint="default"/>
      </w:rPr>
    </w:lvl>
    <w:lvl w:ilvl="2" w:tplc="42A64364" w:tentative="1">
      <w:start w:val="1"/>
      <w:numFmt w:val="bullet"/>
      <w:lvlText w:val=""/>
      <w:lvlJc w:val="left"/>
      <w:pPr>
        <w:tabs>
          <w:tab w:val="num" w:pos="2160"/>
        </w:tabs>
        <w:ind w:left="2160" w:hanging="360"/>
      </w:pPr>
      <w:rPr>
        <w:rFonts w:ascii="Wingdings" w:hAnsi="Wingdings" w:hint="default"/>
      </w:rPr>
    </w:lvl>
    <w:lvl w:ilvl="3" w:tplc="BD3AD18A" w:tentative="1">
      <w:start w:val="1"/>
      <w:numFmt w:val="bullet"/>
      <w:lvlText w:val=""/>
      <w:lvlJc w:val="left"/>
      <w:pPr>
        <w:tabs>
          <w:tab w:val="num" w:pos="2880"/>
        </w:tabs>
        <w:ind w:left="2880" w:hanging="360"/>
      </w:pPr>
      <w:rPr>
        <w:rFonts w:ascii="Wingdings" w:hAnsi="Wingdings" w:hint="default"/>
      </w:rPr>
    </w:lvl>
    <w:lvl w:ilvl="4" w:tplc="513A6D8C" w:tentative="1">
      <w:start w:val="1"/>
      <w:numFmt w:val="bullet"/>
      <w:lvlText w:val=""/>
      <w:lvlJc w:val="left"/>
      <w:pPr>
        <w:tabs>
          <w:tab w:val="num" w:pos="3600"/>
        </w:tabs>
        <w:ind w:left="3600" w:hanging="360"/>
      </w:pPr>
      <w:rPr>
        <w:rFonts w:ascii="Wingdings" w:hAnsi="Wingdings" w:hint="default"/>
      </w:rPr>
    </w:lvl>
    <w:lvl w:ilvl="5" w:tplc="FE906862" w:tentative="1">
      <w:start w:val="1"/>
      <w:numFmt w:val="bullet"/>
      <w:lvlText w:val=""/>
      <w:lvlJc w:val="left"/>
      <w:pPr>
        <w:tabs>
          <w:tab w:val="num" w:pos="4320"/>
        </w:tabs>
        <w:ind w:left="4320" w:hanging="360"/>
      </w:pPr>
      <w:rPr>
        <w:rFonts w:ascii="Wingdings" w:hAnsi="Wingdings" w:hint="default"/>
      </w:rPr>
    </w:lvl>
    <w:lvl w:ilvl="6" w:tplc="F1644FE6" w:tentative="1">
      <w:start w:val="1"/>
      <w:numFmt w:val="bullet"/>
      <w:lvlText w:val=""/>
      <w:lvlJc w:val="left"/>
      <w:pPr>
        <w:tabs>
          <w:tab w:val="num" w:pos="5040"/>
        </w:tabs>
        <w:ind w:left="5040" w:hanging="360"/>
      </w:pPr>
      <w:rPr>
        <w:rFonts w:ascii="Wingdings" w:hAnsi="Wingdings" w:hint="default"/>
      </w:rPr>
    </w:lvl>
    <w:lvl w:ilvl="7" w:tplc="7AB4AB6A" w:tentative="1">
      <w:start w:val="1"/>
      <w:numFmt w:val="bullet"/>
      <w:lvlText w:val=""/>
      <w:lvlJc w:val="left"/>
      <w:pPr>
        <w:tabs>
          <w:tab w:val="num" w:pos="5760"/>
        </w:tabs>
        <w:ind w:left="5760" w:hanging="360"/>
      </w:pPr>
      <w:rPr>
        <w:rFonts w:ascii="Wingdings" w:hAnsi="Wingdings" w:hint="default"/>
      </w:rPr>
    </w:lvl>
    <w:lvl w:ilvl="8" w:tplc="8098AF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439BD"/>
    <w:multiLevelType w:val="hybridMultilevel"/>
    <w:tmpl w:val="EB829AB0"/>
    <w:lvl w:ilvl="0" w:tplc="04090011">
      <w:start w:val="1"/>
      <w:numFmt w:val="decimal"/>
      <w:lvlText w:val="%1)"/>
      <w:lvlJc w:val="left"/>
      <w:pPr>
        <w:ind w:left="360" w:hanging="360"/>
      </w:pPr>
    </w:lvl>
    <w:lvl w:ilvl="1" w:tplc="DD2C992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FD049C"/>
    <w:multiLevelType w:val="hybridMultilevel"/>
    <w:tmpl w:val="0C36F9C8"/>
    <w:lvl w:ilvl="0" w:tplc="1592F5B4">
      <w:start w:val="1"/>
      <w:numFmt w:val="bullet"/>
      <w:lvlText w:val=""/>
      <w:lvlJc w:val="left"/>
      <w:pPr>
        <w:tabs>
          <w:tab w:val="num" w:pos="720"/>
        </w:tabs>
        <w:ind w:left="720" w:hanging="360"/>
      </w:pPr>
      <w:rPr>
        <w:rFonts w:ascii="Wingdings" w:hAnsi="Wingdings" w:hint="default"/>
      </w:rPr>
    </w:lvl>
    <w:lvl w:ilvl="1" w:tplc="9476F748" w:tentative="1">
      <w:start w:val="1"/>
      <w:numFmt w:val="bullet"/>
      <w:lvlText w:val=""/>
      <w:lvlJc w:val="left"/>
      <w:pPr>
        <w:tabs>
          <w:tab w:val="num" w:pos="1440"/>
        </w:tabs>
        <w:ind w:left="1440" w:hanging="360"/>
      </w:pPr>
      <w:rPr>
        <w:rFonts w:ascii="Wingdings" w:hAnsi="Wingdings" w:hint="default"/>
      </w:rPr>
    </w:lvl>
    <w:lvl w:ilvl="2" w:tplc="12B87AB4" w:tentative="1">
      <w:start w:val="1"/>
      <w:numFmt w:val="bullet"/>
      <w:lvlText w:val=""/>
      <w:lvlJc w:val="left"/>
      <w:pPr>
        <w:tabs>
          <w:tab w:val="num" w:pos="2160"/>
        </w:tabs>
        <w:ind w:left="2160" w:hanging="360"/>
      </w:pPr>
      <w:rPr>
        <w:rFonts w:ascii="Wingdings" w:hAnsi="Wingdings" w:hint="default"/>
      </w:rPr>
    </w:lvl>
    <w:lvl w:ilvl="3" w:tplc="D40679BC" w:tentative="1">
      <w:start w:val="1"/>
      <w:numFmt w:val="bullet"/>
      <w:lvlText w:val=""/>
      <w:lvlJc w:val="left"/>
      <w:pPr>
        <w:tabs>
          <w:tab w:val="num" w:pos="2880"/>
        </w:tabs>
        <w:ind w:left="2880" w:hanging="360"/>
      </w:pPr>
      <w:rPr>
        <w:rFonts w:ascii="Wingdings" w:hAnsi="Wingdings" w:hint="default"/>
      </w:rPr>
    </w:lvl>
    <w:lvl w:ilvl="4" w:tplc="959C1CCE" w:tentative="1">
      <w:start w:val="1"/>
      <w:numFmt w:val="bullet"/>
      <w:lvlText w:val=""/>
      <w:lvlJc w:val="left"/>
      <w:pPr>
        <w:tabs>
          <w:tab w:val="num" w:pos="3600"/>
        </w:tabs>
        <w:ind w:left="3600" w:hanging="360"/>
      </w:pPr>
      <w:rPr>
        <w:rFonts w:ascii="Wingdings" w:hAnsi="Wingdings" w:hint="default"/>
      </w:rPr>
    </w:lvl>
    <w:lvl w:ilvl="5" w:tplc="7012BD8C" w:tentative="1">
      <w:start w:val="1"/>
      <w:numFmt w:val="bullet"/>
      <w:lvlText w:val=""/>
      <w:lvlJc w:val="left"/>
      <w:pPr>
        <w:tabs>
          <w:tab w:val="num" w:pos="4320"/>
        </w:tabs>
        <w:ind w:left="4320" w:hanging="360"/>
      </w:pPr>
      <w:rPr>
        <w:rFonts w:ascii="Wingdings" w:hAnsi="Wingdings" w:hint="default"/>
      </w:rPr>
    </w:lvl>
    <w:lvl w:ilvl="6" w:tplc="24FAECE8" w:tentative="1">
      <w:start w:val="1"/>
      <w:numFmt w:val="bullet"/>
      <w:lvlText w:val=""/>
      <w:lvlJc w:val="left"/>
      <w:pPr>
        <w:tabs>
          <w:tab w:val="num" w:pos="5040"/>
        </w:tabs>
        <w:ind w:left="5040" w:hanging="360"/>
      </w:pPr>
      <w:rPr>
        <w:rFonts w:ascii="Wingdings" w:hAnsi="Wingdings" w:hint="default"/>
      </w:rPr>
    </w:lvl>
    <w:lvl w:ilvl="7" w:tplc="28CA3814" w:tentative="1">
      <w:start w:val="1"/>
      <w:numFmt w:val="bullet"/>
      <w:lvlText w:val=""/>
      <w:lvlJc w:val="left"/>
      <w:pPr>
        <w:tabs>
          <w:tab w:val="num" w:pos="5760"/>
        </w:tabs>
        <w:ind w:left="5760" w:hanging="360"/>
      </w:pPr>
      <w:rPr>
        <w:rFonts w:ascii="Wingdings" w:hAnsi="Wingdings" w:hint="default"/>
      </w:rPr>
    </w:lvl>
    <w:lvl w:ilvl="8" w:tplc="B9CE93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44FE9"/>
    <w:multiLevelType w:val="hybridMultilevel"/>
    <w:tmpl w:val="ACA25722"/>
    <w:lvl w:ilvl="0" w:tplc="4B021B90">
      <w:start w:val="1"/>
      <w:numFmt w:val="bullet"/>
      <w:lvlText w:val=""/>
      <w:lvlJc w:val="left"/>
      <w:pPr>
        <w:tabs>
          <w:tab w:val="num" w:pos="720"/>
        </w:tabs>
        <w:ind w:left="720" w:hanging="360"/>
      </w:pPr>
      <w:rPr>
        <w:rFonts w:ascii="Wingdings" w:hAnsi="Wingdings" w:hint="default"/>
      </w:rPr>
    </w:lvl>
    <w:lvl w:ilvl="1" w:tplc="D9E6094A" w:tentative="1">
      <w:start w:val="1"/>
      <w:numFmt w:val="bullet"/>
      <w:lvlText w:val=""/>
      <w:lvlJc w:val="left"/>
      <w:pPr>
        <w:tabs>
          <w:tab w:val="num" w:pos="1440"/>
        </w:tabs>
        <w:ind w:left="1440" w:hanging="360"/>
      </w:pPr>
      <w:rPr>
        <w:rFonts w:ascii="Wingdings" w:hAnsi="Wingdings" w:hint="default"/>
      </w:rPr>
    </w:lvl>
    <w:lvl w:ilvl="2" w:tplc="C92073AA" w:tentative="1">
      <w:start w:val="1"/>
      <w:numFmt w:val="bullet"/>
      <w:lvlText w:val=""/>
      <w:lvlJc w:val="left"/>
      <w:pPr>
        <w:tabs>
          <w:tab w:val="num" w:pos="2160"/>
        </w:tabs>
        <w:ind w:left="2160" w:hanging="360"/>
      </w:pPr>
      <w:rPr>
        <w:rFonts w:ascii="Wingdings" w:hAnsi="Wingdings" w:hint="default"/>
      </w:rPr>
    </w:lvl>
    <w:lvl w:ilvl="3" w:tplc="DD72D9AA" w:tentative="1">
      <w:start w:val="1"/>
      <w:numFmt w:val="bullet"/>
      <w:lvlText w:val=""/>
      <w:lvlJc w:val="left"/>
      <w:pPr>
        <w:tabs>
          <w:tab w:val="num" w:pos="2880"/>
        </w:tabs>
        <w:ind w:left="2880" w:hanging="360"/>
      </w:pPr>
      <w:rPr>
        <w:rFonts w:ascii="Wingdings" w:hAnsi="Wingdings" w:hint="default"/>
      </w:rPr>
    </w:lvl>
    <w:lvl w:ilvl="4" w:tplc="D28CFDCE" w:tentative="1">
      <w:start w:val="1"/>
      <w:numFmt w:val="bullet"/>
      <w:lvlText w:val=""/>
      <w:lvlJc w:val="left"/>
      <w:pPr>
        <w:tabs>
          <w:tab w:val="num" w:pos="3600"/>
        </w:tabs>
        <w:ind w:left="3600" w:hanging="360"/>
      </w:pPr>
      <w:rPr>
        <w:rFonts w:ascii="Wingdings" w:hAnsi="Wingdings" w:hint="default"/>
      </w:rPr>
    </w:lvl>
    <w:lvl w:ilvl="5" w:tplc="54083664" w:tentative="1">
      <w:start w:val="1"/>
      <w:numFmt w:val="bullet"/>
      <w:lvlText w:val=""/>
      <w:lvlJc w:val="left"/>
      <w:pPr>
        <w:tabs>
          <w:tab w:val="num" w:pos="4320"/>
        </w:tabs>
        <w:ind w:left="4320" w:hanging="360"/>
      </w:pPr>
      <w:rPr>
        <w:rFonts w:ascii="Wingdings" w:hAnsi="Wingdings" w:hint="default"/>
      </w:rPr>
    </w:lvl>
    <w:lvl w:ilvl="6" w:tplc="ECB46E1E" w:tentative="1">
      <w:start w:val="1"/>
      <w:numFmt w:val="bullet"/>
      <w:lvlText w:val=""/>
      <w:lvlJc w:val="left"/>
      <w:pPr>
        <w:tabs>
          <w:tab w:val="num" w:pos="5040"/>
        </w:tabs>
        <w:ind w:left="5040" w:hanging="360"/>
      </w:pPr>
      <w:rPr>
        <w:rFonts w:ascii="Wingdings" w:hAnsi="Wingdings" w:hint="default"/>
      </w:rPr>
    </w:lvl>
    <w:lvl w:ilvl="7" w:tplc="F1C0DF86" w:tentative="1">
      <w:start w:val="1"/>
      <w:numFmt w:val="bullet"/>
      <w:lvlText w:val=""/>
      <w:lvlJc w:val="left"/>
      <w:pPr>
        <w:tabs>
          <w:tab w:val="num" w:pos="5760"/>
        </w:tabs>
        <w:ind w:left="5760" w:hanging="360"/>
      </w:pPr>
      <w:rPr>
        <w:rFonts w:ascii="Wingdings" w:hAnsi="Wingdings" w:hint="default"/>
      </w:rPr>
    </w:lvl>
    <w:lvl w:ilvl="8" w:tplc="B178CF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778D8"/>
    <w:multiLevelType w:val="hybridMultilevel"/>
    <w:tmpl w:val="805CBF4E"/>
    <w:lvl w:ilvl="0" w:tplc="476ED138">
      <w:start w:val="1"/>
      <w:numFmt w:val="bullet"/>
      <w:lvlText w:val=""/>
      <w:lvlJc w:val="left"/>
      <w:pPr>
        <w:ind w:left="720" w:hanging="360"/>
      </w:pPr>
      <w:rPr>
        <w:rFonts w:ascii="Wingdings" w:hAnsi="Wingdings" w:hint="default"/>
        <w:color w:val="auto"/>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A0112"/>
    <w:multiLevelType w:val="hybridMultilevel"/>
    <w:tmpl w:val="9162CE02"/>
    <w:lvl w:ilvl="0" w:tplc="638C891C">
      <w:start w:val="1"/>
      <w:numFmt w:val="bullet"/>
      <w:lvlText w:val=""/>
      <w:lvlJc w:val="left"/>
      <w:pPr>
        <w:ind w:left="720" w:hanging="360"/>
      </w:pPr>
      <w:rPr>
        <w:rFonts w:ascii="Wingdings" w:hAnsi="Wingdings" w:hint="default"/>
      </w:rPr>
    </w:lvl>
    <w:lvl w:ilvl="1" w:tplc="638C8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A6963"/>
    <w:multiLevelType w:val="hybridMultilevel"/>
    <w:tmpl w:val="F2E493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4B3162"/>
    <w:multiLevelType w:val="hybridMultilevel"/>
    <w:tmpl w:val="E8860B54"/>
    <w:lvl w:ilvl="0" w:tplc="2D90429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A7D59"/>
    <w:multiLevelType w:val="hybridMultilevel"/>
    <w:tmpl w:val="1888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F7F09"/>
    <w:multiLevelType w:val="hybridMultilevel"/>
    <w:tmpl w:val="AEB4BB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10"/>
  </w:num>
  <w:num w:numId="6">
    <w:abstractNumId w:val="9"/>
  </w:num>
  <w:num w:numId="7">
    <w:abstractNumId w:val="2"/>
  </w:num>
  <w:num w:numId="8">
    <w:abstractNumId w:val="5"/>
  </w:num>
  <w:num w:numId="9">
    <w:abstractNumId w:val="4"/>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3E"/>
    <w:rsid w:val="00021A34"/>
    <w:rsid w:val="0009783D"/>
    <w:rsid w:val="000A49A6"/>
    <w:rsid w:val="000C4CCE"/>
    <w:rsid w:val="000E2D41"/>
    <w:rsid w:val="00105F93"/>
    <w:rsid w:val="001069F5"/>
    <w:rsid w:val="00113809"/>
    <w:rsid w:val="001150C9"/>
    <w:rsid w:val="00146A4D"/>
    <w:rsid w:val="001847E6"/>
    <w:rsid w:val="00190678"/>
    <w:rsid w:val="001A0939"/>
    <w:rsid w:val="001B7A50"/>
    <w:rsid w:val="001C7325"/>
    <w:rsid w:val="001F337E"/>
    <w:rsid w:val="002015C8"/>
    <w:rsid w:val="00206865"/>
    <w:rsid w:val="0022346B"/>
    <w:rsid w:val="002371FA"/>
    <w:rsid w:val="00242C7E"/>
    <w:rsid w:val="0025483E"/>
    <w:rsid w:val="00262370"/>
    <w:rsid w:val="00273E08"/>
    <w:rsid w:val="00283C24"/>
    <w:rsid w:val="002A2895"/>
    <w:rsid w:val="002C1DA5"/>
    <w:rsid w:val="002C4B16"/>
    <w:rsid w:val="002E31A5"/>
    <w:rsid w:val="002F0450"/>
    <w:rsid w:val="003064AF"/>
    <w:rsid w:val="00310933"/>
    <w:rsid w:val="00314C0B"/>
    <w:rsid w:val="00346FFC"/>
    <w:rsid w:val="003713D4"/>
    <w:rsid w:val="0037455D"/>
    <w:rsid w:val="0037720C"/>
    <w:rsid w:val="003809BD"/>
    <w:rsid w:val="0038123C"/>
    <w:rsid w:val="003B51A1"/>
    <w:rsid w:val="003C2673"/>
    <w:rsid w:val="003C33CA"/>
    <w:rsid w:val="003D32E0"/>
    <w:rsid w:val="0040538B"/>
    <w:rsid w:val="00417042"/>
    <w:rsid w:val="0042275D"/>
    <w:rsid w:val="00436066"/>
    <w:rsid w:val="00446F94"/>
    <w:rsid w:val="00451334"/>
    <w:rsid w:val="00460393"/>
    <w:rsid w:val="004611A2"/>
    <w:rsid w:val="004843FA"/>
    <w:rsid w:val="0049065F"/>
    <w:rsid w:val="004B522B"/>
    <w:rsid w:val="004D5F69"/>
    <w:rsid w:val="004E14A4"/>
    <w:rsid w:val="004F750B"/>
    <w:rsid w:val="0051599E"/>
    <w:rsid w:val="0052366E"/>
    <w:rsid w:val="005405B4"/>
    <w:rsid w:val="00550CC8"/>
    <w:rsid w:val="00557730"/>
    <w:rsid w:val="00570023"/>
    <w:rsid w:val="00577098"/>
    <w:rsid w:val="00594663"/>
    <w:rsid w:val="005C67DE"/>
    <w:rsid w:val="005D62F8"/>
    <w:rsid w:val="005E1B70"/>
    <w:rsid w:val="005E36E5"/>
    <w:rsid w:val="005F4D0F"/>
    <w:rsid w:val="0065645A"/>
    <w:rsid w:val="006845A4"/>
    <w:rsid w:val="00687D61"/>
    <w:rsid w:val="00690CE5"/>
    <w:rsid w:val="006D0A02"/>
    <w:rsid w:val="006F0FC9"/>
    <w:rsid w:val="00754228"/>
    <w:rsid w:val="00764E3F"/>
    <w:rsid w:val="00771500"/>
    <w:rsid w:val="00797A59"/>
    <w:rsid w:val="00852879"/>
    <w:rsid w:val="00861A58"/>
    <w:rsid w:val="008D0FF8"/>
    <w:rsid w:val="008D6857"/>
    <w:rsid w:val="008D78E8"/>
    <w:rsid w:val="009446C9"/>
    <w:rsid w:val="00955C59"/>
    <w:rsid w:val="00956305"/>
    <w:rsid w:val="0097651D"/>
    <w:rsid w:val="009A03F7"/>
    <w:rsid w:val="009C6CFF"/>
    <w:rsid w:val="009F34C8"/>
    <w:rsid w:val="00A00744"/>
    <w:rsid w:val="00A030F0"/>
    <w:rsid w:val="00A61C52"/>
    <w:rsid w:val="00A651AD"/>
    <w:rsid w:val="00AA38A1"/>
    <w:rsid w:val="00AC364C"/>
    <w:rsid w:val="00B21A12"/>
    <w:rsid w:val="00B27D1E"/>
    <w:rsid w:val="00B379B8"/>
    <w:rsid w:val="00B54010"/>
    <w:rsid w:val="00B953FB"/>
    <w:rsid w:val="00BB0C31"/>
    <w:rsid w:val="00BC78A9"/>
    <w:rsid w:val="00BF201A"/>
    <w:rsid w:val="00BF2B35"/>
    <w:rsid w:val="00BF48D6"/>
    <w:rsid w:val="00C47EB3"/>
    <w:rsid w:val="00C65F5B"/>
    <w:rsid w:val="00C957E3"/>
    <w:rsid w:val="00CC5596"/>
    <w:rsid w:val="00CE00F8"/>
    <w:rsid w:val="00D0309E"/>
    <w:rsid w:val="00D1438A"/>
    <w:rsid w:val="00D6027D"/>
    <w:rsid w:val="00D76B65"/>
    <w:rsid w:val="00D85E36"/>
    <w:rsid w:val="00DE00C0"/>
    <w:rsid w:val="00DE411C"/>
    <w:rsid w:val="00E60C5E"/>
    <w:rsid w:val="00E6505B"/>
    <w:rsid w:val="00E759A1"/>
    <w:rsid w:val="00E856D7"/>
    <w:rsid w:val="00EA0D9F"/>
    <w:rsid w:val="00EA24D0"/>
    <w:rsid w:val="00EB4A35"/>
    <w:rsid w:val="00ED1FEF"/>
    <w:rsid w:val="00ED466C"/>
    <w:rsid w:val="00EE6735"/>
    <w:rsid w:val="00F0629B"/>
    <w:rsid w:val="00F21B42"/>
    <w:rsid w:val="00F27576"/>
    <w:rsid w:val="00F44961"/>
    <w:rsid w:val="00F51290"/>
    <w:rsid w:val="00F66ACB"/>
    <w:rsid w:val="00F7050E"/>
    <w:rsid w:val="00F724B3"/>
    <w:rsid w:val="00F80181"/>
    <w:rsid w:val="00FA65D3"/>
    <w:rsid w:val="00FE4B9C"/>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CC7"/>
  <w15:docId w15:val="{0D062AB7-63DB-4A23-9F91-D778DC57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27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3E"/>
    <w:pPr>
      <w:ind w:left="720"/>
      <w:contextualSpacing/>
    </w:pPr>
  </w:style>
  <w:style w:type="paragraph" w:styleId="BalloonText">
    <w:name w:val="Balloon Text"/>
    <w:basedOn w:val="Normal"/>
    <w:link w:val="BalloonTextChar"/>
    <w:uiPriority w:val="99"/>
    <w:semiHidden/>
    <w:unhideWhenUsed/>
    <w:rsid w:val="00690CE5"/>
    <w:rPr>
      <w:rFonts w:ascii="Tahoma" w:hAnsi="Tahoma" w:cs="Tahoma"/>
      <w:sz w:val="16"/>
      <w:szCs w:val="16"/>
    </w:rPr>
  </w:style>
  <w:style w:type="character" w:customStyle="1" w:styleId="BalloonTextChar">
    <w:name w:val="Balloon Text Char"/>
    <w:basedOn w:val="DefaultParagraphFont"/>
    <w:link w:val="BalloonText"/>
    <w:uiPriority w:val="99"/>
    <w:semiHidden/>
    <w:rsid w:val="00690CE5"/>
    <w:rPr>
      <w:rFonts w:ascii="Tahoma" w:hAnsi="Tahoma" w:cs="Tahoma"/>
      <w:sz w:val="16"/>
      <w:szCs w:val="16"/>
    </w:rPr>
  </w:style>
  <w:style w:type="paragraph" w:styleId="Header">
    <w:name w:val="header"/>
    <w:basedOn w:val="Normal"/>
    <w:link w:val="HeaderChar"/>
    <w:uiPriority w:val="99"/>
    <w:unhideWhenUsed/>
    <w:rsid w:val="004E14A4"/>
    <w:pPr>
      <w:tabs>
        <w:tab w:val="center" w:pos="4680"/>
        <w:tab w:val="right" w:pos="9360"/>
      </w:tabs>
    </w:pPr>
  </w:style>
  <w:style w:type="character" w:customStyle="1" w:styleId="HeaderChar">
    <w:name w:val="Header Char"/>
    <w:basedOn w:val="DefaultParagraphFont"/>
    <w:link w:val="Header"/>
    <w:uiPriority w:val="99"/>
    <w:rsid w:val="004E14A4"/>
  </w:style>
  <w:style w:type="paragraph" w:styleId="Footer">
    <w:name w:val="footer"/>
    <w:basedOn w:val="Normal"/>
    <w:link w:val="FooterChar"/>
    <w:uiPriority w:val="99"/>
    <w:unhideWhenUsed/>
    <w:rsid w:val="004E14A4"/>
    <w:pPr>
      <w:tabs>
        <w:tab w:val="center" w:pos="4680"/>
        <w:tab w:val="right" w:pos="9360"/>
      </w:tabs>
    </w:pPr>
  </w:style>
  <w:style w:type="character" w:customStyle="1" w:styleId="FooterChar">
    <w:name w:val="Footer Char"/>
    <w:basedOn w:val="DefaultParagraphFont"/>
    <w:link w:val="Footer"/>
    <w:uiPriority w:val="99"/>
    <w:rsid w:val="004E14A4"/>
  </w:style>
  <w:style w:type="paragraph" w:customStyle="1" w:styleId="2909F619802848F09E01365C32F34654">
    <w:name w:val="2909F619802848F09E01365C32F34654"/>
    <w:rsid w:val="00F51290"/>
    <w:pPr>
      <w:spacing w:after="200" w:line="276" w:lineRule="auto"/>
      <w:ind w:left="0" w:firstLine="0"/>
    </w:pPr>
    <w:rPr>
      <w:rFonts w:eastAsiaTheme="minorEastAsia"/>
      <w:lang w:eastAsia="ja-JP"/>
    </w:rPr>
  </w:style>
  <w:style w:type="character" w:styleId="CommentReference">
    <w:name w:val="annotation reference"/>
    <w:basedOn w:val="DefaultParagraphFont"/>
    <w:uiPriority w:val="99"/>
    <w:semiHidden/>
    <w:unhideWhenUsed/>
    <w:rsid w:val="008D78E8"/>
    <w:rPr>
      <w:sz w:val="16"/>
      <w:szCs w:val="16"/>
    </w:rPr>
  </w:style>
  <w:style w:type="paragraph" w:styleId="CommentText">
    <w:name w:val="annotation text"/>
    <w:basedOn w:val="Normal"/>
    <w:link w:val="CommentTextChar"/>
    <w:uiPriority w:val="99"/>
    <w:semiHidden/>
    <w:unhideWhenUsed/>
    <w:rsid w:val="008D78E8"/>
    <w:rPr>
      <w:sz w:val="20"/>
      <w:szCs w:val="20"/>
    </w:rPr>
  </w:style>
  <w:style w:type="character" w:customStyle="1" w:styleId="CommentTextChar">
    <w:name w:val="Comment Text Char"/>
    <w:basedOn w:val="DefaultParagraphFont"/>
    <w:link w:val="CommentText"/>
    <w:uiPriority w:val="99"/>
    <w:semiHidden/>
    <w:rsid w:val="008D78E8"/>
    <w:rPr>
      <w:sz w:val="20"/>
      <w:szCs w:val="20"/>
    </w:rPr>
  </w:style>
  <w:style w:type="paragraph" w:styleId="CommentSubject">
    <w:name w:val="annotation subject"/>
    <w:basedOn w:val="CommentText"/>
    <w:next w:val="CommentText"/>
    <w:link w:val="CommentSubjectChar"/>
    <w:uiPriority w:val="99"/>
    <w:semiHidden/>
    <w:unhideWhenUsed/>
    <w:rsid w:val="008D78E8"/>
    <w:rPr>
      <w:b/>
      <w:bCs/>
    </w:rPr>
  </w:style>
  <w:style w:type="character" w:customStyle="1" w:styleId="CommentSubjectChar">
    <w:name w:val="Comment Subject Char"/>
    <w:basedOn w:val="CommentTextChar"/>
    <w:link w:val="CommentSubject"/>
    <w:uiPriority w:val="99"/>
    <w:semiHidden/>
    <w:rsid w:val="008D78E8"/>
    <w:rPr>
      <w:b/>
      <w:bCs/>
      <w:sz w:val="20"/>
      <w:szCs w:val="20"/>
    </w:rPr>
  </w:style>
  <w:style w:type="character" w:customStyle="1" w:styleId="Heading2Char">
    <w:name w:val="Heading 2 Char"/>
    <w:basedOn w:val="DefaultParagraphFont"/>
    <w:link w:val="Heading2"/>
    <w:uiPriority w:val="9"/>
    <w:rsid w:val="0042275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E6735"/>
    <w:rPr>
      <w:color w:val="0000FF" w:themeColor="hyperlink"/>
      <w:u w:val="single"/>
    </w:rPr>
  </w:style>
  <w:style w:type="character" w:styleId="FollowedHyperlink">
    <w:name w:val="FollowedHyperlink"/>
    <w:basedOn w:val="DefaultParagraphFont"/>
    <w:uiPriority w:val="99"/>
    <w:semiHidden/>
    <w:unhideWhenUsed/>
    <w:rsid w:val="005E1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bankers.com/app/uploads/2022/01/Coverage-Considerations-Under-Reg.-Z.pdf" TargetMode="External"/><Relationship Id="rId13" Type="http://schemas.openxmlformats.org/officeDocument/2006/relationships/hyperlink" Target="https://www.iowabankers.com/app/uploads/2021/02/FC_Guide_2020.pdf" TargetMode="External"/><Relationship Id="rId18" Type="http://schemas.openxmlformats.org/officeDocument/2006/relationships/hyperlink" Target="https://www.iowabankers.com/app/uploads/2021/07/LE-CD-Fee-Placement-Guide_July-2021-updat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owabankers.com/app/uploads/2021/02/FC_Guide_2020.pdf" TargetMode="External"/><Relationship Id="rId17" Type="http://schemas.openxmlformats.org/officeDocument/2006/relationships/hyperlink" Target="https://www.iowabankers.com/app/uploads/2021/07/LE-CD-Fee-Placement-Guide_July-2021-updat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owabankers.com/app/uploads/2021/02/TRID_Forms_Completion_Guide_Rev_080120.pdf" TargetMode="External"/><Relationship Id="rId20" Type="http://schemas.openxmlformats.org/officeDocument/2006/relationships/hyperlink" Target="https://www.iowabankers.com/app/uploads/2021/07/LE-CD-Fee-Placement-Guide_July-2021-up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bankers.com/app/uploads/2021/02/FC_Guide_2020.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owabankers.com/app/uploads/2021/02/TRID_Forms_Completion_Guide_Rev_080120.pdf" TargetMode="External"/><Relationship Id="rId23" Type="http://schemas.openxmlformats.org/officeDocument/2006/relationships/fontTable" Target="fontTable.xml"/><Relationship Id="rId10" Type="http://schemas.openxmlformats.org/officeDocument/2006/relationships/hyperlink" Target="https://www.iowabankers.com/app/uploads/2021/06/Business-day-definitions-2021update.pdf" TargetMode="External"/><Relationship Id="rId19" Type="http://schemas.openxmlformats.org/officeDocument/2006/relationships/hyperlink" Target="https://www.iowabankers.com/app/uploads/2021/07/LE-CD-Fee-Placement-Guide_July-2021-update.pdf" TargetMode="External"/><Relationship Id="rId4" Type="http://schemas.openxmlformats.org/officeDocument/2006/relationships/settings" Target="settings.xml"/><Relationship Id="rId9" Type="http://schemas.openxmlformats.org/officeDocument/2006/relationships/hyperlink" Target="https://www.iowabankers.com/app/uploads/2022/01/Coverage-Considerations-Under-Reg.-Z.pdf" TargetMode="External"/><Relationship Id="rId14" Type="http://schemas.openxmlformats.org/officeDocument/2006/relationships/hyperlink" Target="https://www.iowabankers.com/app/uploads/2021/02/TRID_Forms_Completion_Guide_Rev_080120.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FBB17F0944C6BAA7D9610D3D325C8"/>
        <w:category>
          <w:name w:val="General"/>
          <w:gallery w:val="placeholder"/>
        </w:category>
        <w:types>
          <w:type w:val="bbPlcHdr"/>
        </w:types>
        <w:behaviors>
          <w:behavior w:val="content"/>
        </w:behaviors>
        <w:guid w:val="{E70DBFEA-E756-4BC1-9409-652416C03390}"/>
      </w:docPartPr>
      <w:docPartBody>
        <w:p w:rsidR="00600A91" w:rsidRDefault="002B167C" w:rsidP="002B167C">
          <w:pPr>
            <w:pStyle w:val="33AFBB17F0944C6BAA7D9610D3D325C8"/>
          </w:pPr>
          <w:r>
            <w:t>[Type the author name]</w:t>
          </w:r>
        </w:p>
      </w:docPartBody>
    </w:docPart>
    <w:docPart>
      <w:docPartPr>
        <w:name w:val="5321B2FF99DF494B9644D5E7020A8EC3"/>
        <w:category>
          <w:name w:val="General"/>
          <w:gallery w:val="placeholder"/>
        </w:category>
        <w:types>
          <w:type w:val="bbPlcHdr"/>
        </w:types>
        <w:behaviors>
          <w:behavior w:val="content"/>
        </w:behaviors>
        <w:guid w:val="{75E3E41C-9E1F-4835-BB7F-5D11957F5380}"/>
      </w:docPartPr>
      <w:docPartBody>
        <w:p w:rsidR="00D50878" w:rsidRDefault="008D1C7E" w:rsidP="008D1C7E">
          <w:pPr>
            <w:pStyle w:val="5321B2FF99DF494B9644D5E7020A8EC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9"/>
    <w:rsid w:val="000520E4"/>
    <w:rsid w:val="00113447"/>
    <w:rsid w:val="001570B8"/>
    <w:rsid w:val="002B167C"/>
    <w:rsid w:val="00302DC7"/>
    <w:rsid w:val="00405E9B"/>
    <w:rsid w:val="00423895"/>
    <w:rsid w:val="004B10E9"/>
    <w:rsid w:val="005E499D"/>
    <w:rsid w:val="00600A91"/>
    <w:rsid w:val="007915C6"/>
    <w:rsid w:val="007C4DEF"/>
    <w:rsid w:val="007E53CE"/>
    <w:rsid w:val="0083099A"/>
    <w:rsid w:val="008741E0"/>
    <w:rsid w:val="008D1C7E"/>
    <w:rsid w:val="00A11762"/>
    <w:rsid w:val="00AB1A05"/>
    <w:rsid w:val="00B7097B"/>
    <w:rsid w:val="00BF5906"/>
    <w:rsid w:val="00C910AF"/>
    <w:rsid w:val="00D50878"/>
    <w:rsid w:val="00DC7845"/>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81A3163E6B4C4E81672565557D38B9">
    <w:name w:val="BB81A3163E6B4C4E81672565557D38B9"/>
    <w:rsid w:val="004B10E9"/>
  </w:style>
  <w:style w:type="paragraph" w:customStyle="1" w:styleId="A86844F317234BD1808C96B5CAF124DF">
    <w:name w:val="A86844F317234BD1808C96B5CAF124DF"/>
    <w:rsid w:val="004B10E9"/>
  </w:style>
  <w:style w:type="paragraph" w:customStyle="1" w:styleId="33AFBB17F0944C6BAA7D9610D3D325C8">
    <w:name w:val="33AFBB17F0944C6BAA7D9610D3D325C8"/>
    <w:rsid w:val="002B167C"/>
  </w:style>
  <w:style w:type="paragraph" w:customStyle="1" w:styleId="5321B2FF99DF494B9644D5E7020A8EC3">
    <w:name w:val="5321B2FF99DF494B9644D5E7020A8EC3"/>
    <w:rsid w:val="008D1C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General Regulation Z &amp; TRID Q &amp; A</vt:lpstr>
    </vt:vector>
  </TitlesOfParts>
  <Company>Iowa Bankers</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 Z &amp; TRID Q &amp; A</dc:title>
  <dc:creator>2022 IBA Compliance School - Lending</dc:creator>
  <cp:lastModifiedBy>Gliha, Julie</cp:lastModifiedBy>
  <cp:revision>8</cp:revision>
  <cp:lastPrinted>2017-04-19T17:01:00Z</cp:lastPrinted>
  <dcterms:created xsi:type="dcterms:W3CDTF">2022-02-24T17:28:00Z</dcterms:created>
  <dcterms:modified xsi:type="dcterms:W3CDTF">2022-03-10T15:17:00Z</dcterms:modified>
</cp:coreProperties>
</file>